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49E6E" w14:textId="2CB9B220" w:rsidR="00956792" w:rsidRDefault="00956792" w:rsidP="00AB3457">
      <w:pPr>
        <w:pStyle w:val="Zusammenfassung"/>
        <w:spacing w:after="240" w:line="360" w:lineRule="auto"/>
        <w:ind w:right="702"/>
        <w:jc w:val="both"/>
        <w:rPr>
          <w:rFonts w:ascii="Arial" w:hAnsi="Arial" w:cs="Arial"/>
        </w:rPr>
      </w:pPr>
    </w:p>
    <w:p w14:paraId="270A3CF8" w14:textId="0BEC6914" w:rsidR="004177A5" w:rsidRPr="004177A5" w:rsidRDefault="000C1121" w:rsidP="004177A5">
      <w:pPr>
        <w:spacing w:line="360" w:lineRule="auto"/>
        <w:rPr>
          <w:rFonts w:ascii="Arial" w:hAnsi="Arial" w:cs="Arial"/>
          <w:u w:val="single"/>
        </w:rPr>
      </w:pPr>
      <w:r w:rsidRPr="00AB3457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8605B8" wp14:editId="7DF49918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eastAsia="cs-CZ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8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F7449" w14:textId="77777777" w:rsidR="00A42265" w:rsidRPr="00BA6106" w:rsidRDefault="00A42265" w:rsidP="00A42265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Tisková informace.</w:t>
                              </w:r>
                            </w:p>
                            <w:p w14:paraId="625CCE23" w14:textId="77777777" w:rsidR="00A42265" w:rsidRPr="00BA6106" w:rsidRDefault="00A42265" w:rsidP="00A4226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Tisková zpráva</w:t>
                              </w:r>
                            </w:p>
                            <w:p w14:paraId="180ACDF2" w14:textId="425D1D72"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278605B8" id="Group 2" o:spid="_x0000_s1026" style="position:absolute;margin-left:-30.6pt;margin-top:-124.45pt;width:531pt;height:90pt;z-index:251657216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2C9CA0C6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8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D08D45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EC85287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093F7449" w14:textId="77777777" w:rsidR="00A42265" w:rsidRPr="00BA6106" w:rsidRDefault="00A42265" w:rsidP="00A42265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A610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Tisková informace.</w:t>
                        </w:r>
                      </w:p>
                      <w:p w14:paraId="625CCE23" w14:textId="77777777" w:rsidR="00A42265" w:rsidRPr="00BA6106" w:rsidRDefault="00A42265" w:rsidP="00A42265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A6106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Tisková zpráva</w:t>
                        </w:r>
                      </w:p>
                      <w:p w14:paraId="180ACDF2" w14:textId="425D1D72" w:rsidR="006F6787" w:rsidRPr="007D0022" w:rsidRDefault="006F6787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177A5" w:rsidRPr="004177A5">
        <w:rPr>
          <w:rFonts w:ascii="Arial" w:hAnsi="Arial" w:cs="Arial"/>
          <w:u w:val="single"/>
        </w:rPr>
        <w:t>Výrobní závod Linde Material Handling</w:t>
      </w:r>
      <w:r w:rsidR="00781373">
        <w:rPr>
          <w:rFonts w:ascii="Arial" w:hAnsi="Arial" w:cs="Arial"/>
          <w:u w:val="single"/>
        </w:rPr>
        <w:t xml:space="preserve"> v Aschaffenburgu</w:t>
      </w:r>
      <w:r w:rsidR="004177A5" w:rsidRPr="004177A5">
        <w:rPr>
          <w:rFonts w:ascii="Arial" w:hAnsi="Arial" w:cs="Arial"/>
          <w:u w:val="single"/>
        </w:rPr>
        <w:t xml:space="preserve"> vyrobil již </w:t>
      </w:r>
      <w:r w:rsidR="00D61029" w:rsidRPr="004177A5">
        <w:rPr>
          <w:rFonts w:ascii="Arial" w:hAnsi="Arial" w:cs="Arial"/>
          <w:u w:val="single"/>
        </w:rPr>
        <w:t>milión</w:t>
      </w:r>
      <w:r w:rsidR="004177A5" w:rsidRPr="004177A5">
        <w:rPr>
          <w:rFonts w:ascii="Arial" w:hAnsi="Arial" w:cs="Arial"/>
          <w:u w:val="single"/>
        </w:rPr>
        <w:t xml:space="preserve"> </w:t>
      </w:r>
      <w:r w:rsidR="0090345D">
        <w:rPr>
          <w:rFonts w:ascii="Arial" w:hAnsi="Arial" w:cs="Arial"/>
          <w:u w:val="single"/>
        </w:rPr>
        <w:t xml:space="preserve">čelních </w:t>
      </w:r>
      <w:r w:rsidR="004177A5" w:rsidRPr="004177A5">
        <w:rPr>
          <w:rFonts w:ascii="Arial" w:hAnsi="Arial" w:cs="Arial"/>
          <w:u w:val="single"/>
        </w:rPr>
        <w:t>vysokozdvižných vozíků</w:t>
      </w:r>
    </w:p>
    <w:p w14:paraId="4ED1CEA9" w14:textId="77777777" w:rsidR="004177A5" w:rsidRPr="004177A5" w:rsidRDefault="004177A5" w:rsidP="004177A5">
      <w:pPr>
        <w:spacing w:line="360" w:lineRule="auto"/>
        <w:rPr>
          <w:rFonts w:ascii="Arial" w:hAnsi="Arial" w:cs="Arial"/>
        </w:rPr>
      </w:pPr>
    </w:p>
    <w:p w14:paraId="61F1F7B1" w14:textId="38B984AB" w:rsidR="004177A5" w:rsidRPr="004177A5" w:rsidRDefault="00781373" w:rsidP="004177A5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</w:t>
      </w:r>
      <w:r w:rsidR="004177A5" w:rsidRPr="004177A5">
        <w:rPr>
          <w:rFonts w:ascii="Arial" w:hAnsi="Arial" w:cs="Arial"/>
          <w:b/>
          <w:bCs/>
          <w:sz w:val="36"/>
          <w:szCs w:val="36"/>
        </w:rPr>
        <w:t xml:space="preserve">ilióntý vozík od Linde Material Handling </w:t>
      </w:r>
      <w:r>
        <w:rPr>
          <w:rFonts w:ascii="Arial" w:hAnsi="Arial" w:cs="Arial"/>
          <w:b/>
          <w:bCs/>
          <w:sz w:val="36"/>
          <w:szCs w:val="36"/>
        </w:rPr>
        <w:t xml:space="preserve">v Aschaffenburgu </w:t>
      </w:r>
      <w:r w:rsidR="004177A5" w:rsidRPr="004177A5">
        <w:rPr>
          <w:rFonts w:ascii="Arial" w:hAnsi="Arial" w:cs="Arial"/>
          <w:b/>
          <w:bCs/>
          <w:sz w:val="36"/>
          <w:szCs w:val="36"/>
        </w:rPr>
        <w:t>míří na své budoucí pracoviště</w:t>
      </w:r>
    </w:p>
    <w:p w14:paraId="1AB83A63" w14:textId="77777777" w:rsidR="004177A5" w:rsidRPr="004177A5" w:rsidRDefault="004177A5" w:rsidP="004177A5">
      <w:pPr>
        <w:spacing w:line="360" w:lineRule="auto"/>
        <w:rPr>
          <w:rFonts w:ascii="Arial" w:hAnsi="Arial" w:cs="Arial"/>
        </w:rPr>
      </w:pPr>
    </w:p>
    <w:p w14:paraId="50F9EC8C" w14:textId="6538EADB" w:rsidR="004177A5" w:rsidRDefault="004177A5" w:rsidP="004177A5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4177A5">
        <w:rPr>
          <w:rFonts w:ascii="Arial" w:hAnsi="Arial" w:cs="Arial"/>
          <w:b/>
          <w:bCs/>
        </w:rPr>
        <w:t>Aschaffenburg/Praha, 2</w:t>
      </w:r>
      <w:r w:rsidR="00EE6F09">
        <w:rPr>
          <w:rFonts w:ascii="Arial" w:hAnsi="Arial" w:cs="Arial"/>
          <w:b/>
          <w:bCs/>
        </w:rPr>
        <w:t>1</w:t>
      </w:r>
      <w:r w:rsidRPr="004177A5">
        <w:rPr>
          <w:rFonts w:ascii="Arial" w:hAnsi="Arial" w:cs="Arial"/>
          <w:b/>
          <w:bCs/>
        </w:rPr>
        <w:t xml:space="preserve">. dubna 2021 – </w:t>
      </w:r>
      <w:r w:rsidRPr="004177A5">
        <w:rPr>
          <w:rFonts w:ascii="Arial" w:hAnsi="Arial" w:cs="Arial"/>
          <w:b/>
          <w:bCs/>
          <w:i/>
          <w:iCs/>
        </w:rPr>
        <w:t xml:space="preserve">Linde Material Handling vyrábí </w:t>
      </w:r>
      <w:r w:rsidR="00781373">
        <w:rPr>
          <w:rFonts w:ascii="Arial" w:hAnsi="Arial" w:cs="Arial"/>
          <w:b/>
          <w:bCs/>
          <w:i/>
          <w:iCs/>
        </w:rPr>
        <w:t xml:space="preserve">ve svém výrobním závodě </w:t>
      </w:r>
      <w:r w:rsidR="00781373" w:rsidRPr="004177A5">
        <w:rPr>
          <w:rFonts w:ascii="Arial" w:hAnsi="Arial" w:cs="Arial"/>
          <w:b/>
          <w:bCs/>
          <w:i/>
          <w:iCs/>
        </w:rPr>
        <w:t xml:space="preserve">v Aschaffenburgu </w:t>
      </w:r>
      <w:r w:rsidRPr="004177A5">
        <w:rPr>
          <w:rFonts w:ascii="Arial" w:hAnsi="Arial" w:cs="Arial"/>
          <w:b/>
          <w:bCs/>
          <w:i/>
          <w:iCs/>
        </w:rPr>
        <w:t>vysokozdvižné vozíky</w:t>
      </w:r>
      <w:r w:rsidR="00781373">
        <w:rPr>
          <w:rFonts w:ascii="Arial" w:hAnsi="Arial" w:cs="Arial"/>
          <w:b/>
          <w:bCs/>
          <w:i/>
          <w:iCs/>
        </w:rPr>
        <w:t xml:space="preserve"> s</w:t>
      </w:r>
      <w:r w:rsidR="00CE38CB">
        <w:rPr>
          <w:rFonts w:ascii="Arial" w:hAnsi="Arial" w:cs="Arial"/>
          <w:b/>
          <w:bCs/>
          <w:i/>
          <w:iCs/>
        </w:rPr>
        <w:t> </w:t>
      </w:r>
      <w:r w:rsidR="00781373">
        <w:rPr>
          <w:rFonts w:ascii="Arial" w:hAnsi="Arial" w:cs="Arial"/>
          <w:b/>
          <w:bCs/>
          <w:i/>
          <w:iCs/>
        </w:rPr>
        <w:t>protizávažím</w:t>
      </w:r>
      <w:r w:rsidRPr="004177A5">
        <w:rPr>
          <w:rFonts w:ascii="Arial" w:hAnsi="Arial" w:cs="Arial"/>
          <w:b/>
          <w:bCs/>
          <w:i/>
          <w:iCs/>
        </w:rPr>
        <w:t xml:space="preserve"> již od roku 1959.</w:t>
      </w:r>
      <w:r w:rsidR="006F7E82">
        <w:rPr>
          <w:rFonts w:ascii="Arial" w:hAnsi="Arial" w:cs="Arial"/>
          <w:b/>
          <w:bCs/>
          <w:i/>
          <w:iCs/>
        </w:rPr>
        <w:t xml:space="preserve"> Letos v březnu </w:t>
      </w:r>
      <w:r w:rsidR="00781373">
        <w:rPr>
          <w:rFonts w:ascii="Arial" w:hAnsi="Arial" w:cs="Arial"/>
          <w:b/>
          <w:bCs/>
          <w:i/>
          <w:iCs/>
        </w:rPr>
        <w:t xml:space="preserve">zde </w:t>
      </w:r>
      <w:r w:rsidR="006F7E82">
        <w:rPr>
          <w:rFonts w:ascii="Arial" w:hAnsi="Arial" w:cs="Arial"/>
          <w:b/>
          <w:bCs/>
          <w:i/>
          <w:iCs/>
        </w:rPr>
        <w:t>sjel z</w:t>
      </w:r>
      <w:r w:rsidRPr="004177A5">
        <w:rPr>
          <w:rFonts w:ascii="Arial" w:hAnsi="Arial" w:cs="Arial"/>
          <w:b/>
          <w:bCs/>
          <w:i/>
          <w:iCs/>
        </w:rPr>
        <w:t xml:space="preserve"> výrobní linky </w:t>
      </w:r>
      <w:r w:rsidR="006F7E82">
        <w:rPr>
          <w:rFonts w:ascii="Arial" w:hAnsi="Arial" w:cs="Arial"/>
          <w:b/>
          <w:bCs/>
          <w:i/>
          <w:iCs/>
        </w:rPr>
        <w:t>již</w:t>
      </w:r>
      <w:r w:rsidRPr="004177A5">
        <w:rPr>
          <w:rFonts w:ascii="Arial" w:hAnsi="Arial" w:cs="Arial"/>
          <w:b/>
          <w:bCs/>
          <w:i/>
          <w:iCs/>
        </w:rPr>
        <w:t xml:space="preserve"> milióntý</w:t>
      </w:r>
      <w:r w:rsidR="00781373">
        <w:rPr>
          <w:rFonts w:ascii="Arial" w:hAnsi="Arial" w:cs="Arial"/>
          <w:b/>
          <w:bCs/>
          <w:i/>
          <w:iCs/>
        </w:rPr>
        <w:t xml:space="preserve"> stroj</w:t>
      </w:r>
      <w:r w:rsidRPr="004177A5">
        <w:rPr>
          <w:rFonts w:ascii="Arial" w:hAnsi="Arial" w:cs="Arial"/>
          <w:b/>
          <w:bCs/>
          <w:i/>
          <w:iCs/>
        </w:rPr>
        <w:t xml:space="preserve"> a zamířil ke svému </w:t>
      </w:r>
      <w:r w:rsidR="00781373">
        <w:rPr>
          <w:rFonts w:ascii="Arial" w:hAnsi="Arial" w:cs="Arial"/>
          <w:b/>
          <w:bCs/>
          <w:i/>
          <w:iCs/>
        </w:rPr>
        <w:t xml:space="preserve">novému </w:t>
      </w:r>
      <w:r w:rsidRPr="004177A5">
        <w:rPr>
          <w:rFonts w:ascii="Arial" w:hAnsi="Arial" w:cs="Arial"/>
          <w:b/>
          <w:bCs/>
          <w:i/>
          <w:iCs/>
        </w:rPr>
        <w:t>majiteli</w:t>
      </w:r>
      <w:r w:rsidR="00781373">
        <w:rPr>
          <w:rFonts w:ascii="Arial" w:hAnsi="Arial" w:cs="Arial"/>
          <w:b/>
          <w:bCs/>
          <w:i/>
          <w:iCs/>
        </w:rPr>
        <w:t xml:space="preserve">, </w:t>
      </w:r>
      <w:r w:rsidR="00781373" w:rsidRPr="00781373">
        <w:rPr>
          <w:rFonts w:ascii="Arial" w:hAnsi="Arial" w:cs="Arial"/>
          <w:b/>
          <w:bCs/>
          <w:i/>
          <w:iCs/>
        </w:rPr>
        <w:t>společnosti Colorobbia España S.A. ve Španělsku</w:t>
      </w:r>
      <w:r w:rsidRPr="004177A5">
        <w:rPr>
          <w:rFonts w:ascii="Arial" w:hAnsi="Arial" w:cs="Arial"/>
          <w:b/>
          <w:bCs/>
          <w:i/>
          <w:iCs/>
        </w:rPr>
        <w:t>. Miliontý vysokozdvižný vozík</w:t>
      </w:r>
      <w:r w:rsidR="00781373">
        <w:rPr>
          <w:rFonts w:ascii="Arial" w:hAnsi="Arial" w:cs="Arial"/>
          <w:b/>
          <w:bCs/>
          <w:i/>
          <w:iCs/>
        </w:rPr>
        <w:t xml:space="preserve"> z centrály</w:t>
      </w:r>
      <w:r w:rsidRPr="004177A5">
        <w:rPr>
          <w:rFonts w:ascii="Arial" w:hAnsi="Arial" w:cs="Arial"/>
          <w:b/>
          <w:bCs/>
          <w:i/>
          <w:iCs/>
        </w:rPr>
        <w:t xml:space="preserve"> </w:t>
      </w:r>
      <w:r w:rsidR="00781373" w:rsidRPr="004177A5">
        <w:rPr>
          <w:rFonts w:ascii="Arial" w:hAnsi="Arial" w:cs="Arial"/>
          <w:b/>
          <w:bCs/>
          <w:i/>
          <w:iCs/>
        </w:rPr>
        <w:t>Linde Material Handling</w:t>
      </w:r>
      <w:r w:rsidR="00781373">
        <w:rPr>
          <w:rFonts w:ascii="Arial" w:hAnsi="Arial" w:cs="Arial"/>
          <w:b/>
          <w:bCs/>
          <w:i/>
          <w:iCs/>
        </w:rPr>
        <w:t xml:space="preserve"> </w:t>
      </w:r>
      <w:r w:rsidR="00781373" w:rsidRPr="004177A5">
        <w:rPr>
          <w:rFonts w:ascii="Arial" w:hAnsi="Arial" w:cs="Arial"/>
          <w:b/>
          <w:bCs/>
          <w:i/>
          <w:iCs/>
        </w:rPr>
        <w:t xml:space="preserve">v Aschaffenburgu </w:t>
      </w:r>
      <w:r w:rsidRPr="004177A5">
        <w:rPr>
          <w:rFonts w:ascii="Arial" w:hAnsi="Arial" w:cs="Arial"/>
          <w:b/>
          <w:bCs/>
          <w:i/>
          <w:iCs/>
        </w:rPr>
        <w:t xml:space="preserve">představuje </w:t>
      </w:r>
      <w:r w:rsidR="00781373">
        <w:rPr>
          <w:rFonts w:ascii="Arial" w:hAnsi="Arial" w:cs="Arial"/>
          <w:b/>
          <w:bCs/>
          <w:i/>
          <w:iCs/>
        </w:rPr>
        <w:t>další</w:t>
      </w:r>
      <w:r w:rsidRPr="004177A5">
        <w:rPr>
          <w:rFonts w:ascii="Arial" w:hAnsi="Arial" w:cs="Arial"/>
          <w:b/>
          <w:bCs/>
          <w:i/>
          <w:iCs/>
        </w:rPr>
        <w:t xml:space="preserve"> </w:t>
      </w:r>
      <w:r w:rsidR="006F7E82">
        <w:rPr>
          <w:rFonts w:ascii="Arial" w:hAnsi="Arial" w:cs="Arial"/>
          <w:b/>
          <w:bCs/>
          <w:i/>
          <w:iCs/>
        </w:rPr>
        <w:t>důležitý milník v</w:t>
      </w:r>
      <w:r w:rsidR="00CE38CB">
        <w:rPr>
          <w:rFonts w:ascii="Arial" w:hAnsi="Arial" w:cs="Arial"/>
          <w:b/>
          <w:bCs/>
          <w:i/>
          <w:iCs/>
        </w:rPr>
        <w:t> </w:t>
      </w:r>
      <w:r w:rsidR="006F7E82">
        <w:rPr>
          <w:rFonts w:ascii="Arial" w:hAnsi="Arial" w:cs="Arial"/>
          <w:b/>
          <w:bCs/>
          <w:i/>
          <w:iCs/>
        </w:rPr>
        <w:t>úspěšném</w:t>
      </w:r>
      <w:r w:rsidRPr="004177A5">
        <w:rPr>
          <w:rFonts w:ascii="Arial" w:hAnsi="Arial" w:cs="Arial"/>
          <w:b/>
          <w:bCs/>
          <w:i/>
          <w:iCs/>
        </w:rPr>
        <w:t xml:space="preserve"> firemní</w:t>
      </w:r>
      <w:r w:rsidR="006F7E82">
        <w:rPr>
          <w:rFonts w:ascii="Arial" w:hAnsi="Arial" w:cs="Arial"/>
          <w:b/>
          <w:bCs/>
          <w:i/>
          <w:iCs/>
        </w:rPr>
        <w:t>m</w:t>
      </w:r>
      <w:r w:rsidRPr="004177A5">
        <w:rPr>
          <w:rFonts w:ascii="Arial" w:hAnsi="Arial" w:cs="Arial"/>
          <w:b/>
          <w:bCs/>
          <w:i/>
          <w:iCs/>
        </w:rPr>
        <w:t xml:space="preserve"> příběhu, který trvá již více než šedesát let! </w:t>
      </w:r>
    </w:p>
    <w:p w14:paraId="75217DC6" w14:textId="77777777" w:rsidR="004177A5" w:rsidRDefault="004177A5" w:rsidP="004177A5">
      <w:pPr>
        <w:spacing w:line="360" w:lineRule="auto"/>
        <w:jc w:val="both"/>
        <w:rPr>
          <w:rFonts w:ascii="Arial" w:hAnsi="Arial" w:cs="Arial"/>
        </w:rPr>
      </w:pPr>
    </w:p>
    <w:p w14:paraId="75F3304A" w14:textId="15616477" w:rsidR="004177A5" w:rsidRDefault="004177A5" w:rsidP="004177A5">
      <w:pPr>
        <w:spacing w:line="360" w:lineRule="auto"/>
        <w:jc w:val="both"/>
        <w:rPr>
          <w:rFonts w:ascii="Arial" w:hAnsi="Arial" w:cs="Arial"/>
        </w:rPr>
      </w:pPr>
      <w:r w:rsidRPr="004177A5">
        <w:rPr>
          <w:rFonts w:ascii="Arial" w:hAnsi="Arial" w:cs="Arial"/>
        </w:rPr>
        <w:t>Linde Material Handling dbá na bezpečnost svých zaměstnanců i zákazníků, a tak původně plánovaná oslava u příležitosti vyrobení milióntého vozíku, byla nahrazena jeho slavnostním přivítáním</w:t>
      </w:r>
      <w:r w:rsidR="006E62BB">
        <w:rPr>
          <w:rFonts w:ascii="Arial" w:hAnsi="Arial" w:cs="Arial"/>
        </w:rPr>
        <w:t xml:space="preserve"> „na světě“</w:t>
      </w:r>
      <w:r w:rsidRPr="004177A5">
        <w:rPr>
          <w:rFonts w:ascii="Arial" w:hAnsi="Arial" w:cs="Arial"/>
        </w:rPr>
        <w:t>. To spočívalo v</w:t>
      </w:r>
      <w:r w:rsidR="00DF79EA">
        <w:rPr>
          <w:rFonts w:ascii="Arial" w:hAnsi="Arial" w:cs="Arial"/>
        </w:rPr>
        <w:t> </w:t>
      </w:r>
      <w:r w:rsidRPr="004177A5">
        <w:rPr>
          <w:rFonts w:ascii="Arial" w:hAnsi="Arial" w:cs="Arial"/>
        </w:rPr>
        <w:t>okouzlujícím</w:t>
      </w:r>
      <w:r w:rsidR="00DF79EA">
        <w:rPr>
          <w:rFonts w:ascii="Arial" w:hAnsi="Arial" w:cs="Arial"/>
        </w:rPr>
        <w:t xml:space="preserve"> minutovém </w:t>
      </w:r>
      <w:r w:rsidRPr="004177A5">
        <w:rPr>
          <w:rFonts w:ascii="Arial" w:hAnsi="Arial" w:cs="Arial"/>
        </w:rPr>
        <w:t>ohňostroji s</w:t>
      </w:r>
      <w:r w:rsidR="006F7E82">
        <w:rPr>
          <w:rFonts w:ascii="Arial" w:hAnsi="Arial" w:cs="Arial"/>
        </w:rPr>
        <w:t> </w:t>
      </w:r>
      <w:r w:rsidRPr="004177A5">
        <w:rPr>
          <w:rFonts w:ascii="Arial" w:hAnsi="Arial" w:cs="Arial"/>
        </w:rPr>
        <w:t>červenými bengálskými světly, prskavkami a spoustou třpytek, které zasypaly vyrobený vysokozdvižný vozík</w:t>
      </w:r>
      <w:r>
        <w:rPr>
          <w:rFonts w:ascii="Arial" w:hAnsi="Arial" w:cs="Arial"/>
        </w:rPr>
        <w:t xml:space="preserve"> a</w:t>
      </w:r>
      <w:r w:rsidRPr="004177A5">
        <w:rPr>
          <w:rFonts w:ascii="Arial" w:hAnsi="Arial" w:cs="Arial"/>
        </w:rPr>
        <w:t xml:space="preserve"> magick</w:t>
      </w:r>
      <w:r>
        <w:rPr>
          <w:rFonts w:ascii="Arial" w:hAnsi="Arial" w:cs="Arial"/>
        </w:rPr>
        <w:t xml:space="preserve">ou číslovku </w:t>
      </w:r>
      <w:r w:rsidRPr="004177A5">
        <w:rPr>
          <w:rFonts w:ascii="Arial" w:hAnsi="Arial" w:cs="Arial"/>
        </w:rPr>
        <w:t>1</w:t>
      </w:r>
      <w:r>
        <w:rPr>
          <w:rFonts w:ascii="Arial" w:hAnsi="Arial" w:cs="Arial"/>
        </w:rPr>
        <w:t> </w:t>
      </w:r>
      <w:r w:rsidRPr="004177A5">
        <w:rPr>
          <w:rFonts w:ascii="Arial" w:hAnsi="Arial" w:cs="Arial"/>
        </w:rPr>
        <w:t xml:space="preserve">000 000. </w:t>
      </w:r>
      <w:r w:rsidR="00DF79EA">
        <w:rPr>
          <w:rFonts w:ascii="Arial" w:hAnsi="Arial" w:cs="Arial"/>
        </w:rPr>
        <w:t xml:space="preserve">Vše bylo zachyceno na videu a je ke shlédnutí </w:t>
      </w:r>
      <w:hyperlink r:id="rId13" w:history="1">
        <w:r w:rsidR="00DF79EA" w:rsidRPr="00D12936">
          <w:rPr>
            <w:rStyle w:val="Hypertextovodkaz"/>
            <w:rFonts w:ascii="Arial" w:hAnsi="Arial" w:cs="Arial"/>
          </w:rPr>
          <w:t>zde.</w:t>
        </w:r>
      </w:hyperlink>
      <w:r w:rsidR="00DF7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Tento m</w:t>
      </w:r>
      <w:r w:rsidRPr="004177A5">
        <w:rPr>
          <w:rFonts w:ascii="Arial" w:hAnsi="Arial" w:cs="Arial"/>
        </w:rPr>
        <w:t xml:space="preserve">iliontý dieselový vysokozdvižný vozík Linde poslední generace se </w:t>
      </w:r>
      <w:r w:rsidR="00DF79EA">
        <w:rPr>
          <w:rFonts w:ascii="Arial" w:hAnsi="Arial" w:cs="Arial"/>
        </w:rPr>
        <w:t xml:space="preserve">už druhý den </w:t>
      </w:r>
      <w:r w:rsidRPr="004177A5">
        <w:rPr>
          <w:rFonts w:ascii="Arial" w:hAnsi="Arial" w:cs="Arial"/>
        </w:rPr>
        <w:t>vydal na cestu do svého budoucího pracoviště</w:t>
      </w:r>
      <w:r>
        <w:rPr>
          <w:rFonts w:ascii="Arial" w:hAnsi="Arial" w:cs="Arial"/>
        </w:rPr>
        <w:t>, do</w:t>
      </w:r>
      <w:r w:rsidRPr="004177A5">
        <w:rPr>
          <w:rFonts w:ascii="Arial" w:hAnsi="Arial" w:cs="Arial"/>
        </w:rPr>
        <w:t xml:space="preserve"> společnosti Colorobbia España S.A. ve Španělsku. Tam posílí flotilu 60 </w:t>
      </w:r>
      <w:r w:rsidR="006E62BB">
        <w:rPr>
          <w:rFonts w:ascii="Arial" w:hAnsi="Arial" w:cs="Arial"/>
        </w:rPr>
        <w:t xml:space="preserve">kusů </w:t>
      </w:r>
      <w:r>
        <w:rPr>
          <w:rFonts w:ascii="Arial" w:hAnsi="Arial" w:cs="Arial"/>
        </w:rPr>
        <w:t>vysokozdvižné techniky</w:t>
      </w:r>
      <w:r w:rsidRPr="004177A5">
        <w:rPr>
          <w:rFonts w:ascii="Arial" w:hAnsi="Arial" w:cs="Arial"/>
        </w:rPr>
        <w:t xml:space="preserve"> značky Linde. „</w:t>
      </w:r>
      <w:r w:rsidRPr="004177A5">
        <w:rPr>
          <w:rFonts w:ascii="Arial" w:hAnsi="Arial" w:cs="Arial"/>
          <w:i/>
          <w:iCs/>
        </w:rPr>
        <w:t xml:space="preserve">Na </w:t>
      </w:r>
      <w:r>
        <w:rPr>
          <w:rFonts w:ascii="Arial" w:hAnsi="Arial" w:cs="Arial"/>
          <w:i/>
          <w:iCs/>
        </w:rPr>
        <w:t>manipulační techniku</w:t>
      </w:r>
      <w:r w:rsidRPr="004177A5">
        <w:rPr>
          <w:rFonts w:ascii="Arial" w:hAnsi="Arial" w:cs="Arial"/>
          <w:i/>
          <w:iCs/>
        </w:rPr>
        <w:t xml:space="preserve"> Linde spoléháme již 24 let a ceníme si zejména jej</w:t>
      </w:r>
      <w:r w:rsidR="006E62BB">
        <w:rPr>
          <w:rFonts w:ascii="Arial" w:hAnsi="Arial" w:cs="Arial"/>
          <w:i/>
          <w:iCs/>
        </w:rPr>
        <w:t>í</w:t>
      </w:r>
      <w:r w:rsidRPr="004177A5">
        <w:rPr>
          <w:rFonts w:ascii="Arial" w:hAnsi="Arial" w:cs="Arial"/>
          <w:i/>
          <w:iCs/>
        </w:rPr>
        <w:t xml:space="preserve"> uživatelské přívětivosti a bezpečnosti</w:t>
      </w:r>
      <w:r w:rsidRPr="004177A5">
        <w:rPr>
          <w:rFonts w:ascii="Arial" w:hAnsi="Arial" w:cs="Arial"/>
        </w:rPr>
        <w:t>,“ říká Gonzalo Trilles de Castro, Managing Director v Colorobbia España S.A. „</w:t>
      </w:r>
      <w:r w:rsidRPr="004177A5">
        <w:rPr>
          <w:rFonts w:ascii="Arial" w:hAnsi="Arial" w:cs="Arial"/>
          <w:i/>
          <w:iCs/>
        </w:rPr>
        <w:t>Stejně důležité je pro nás</w:t>
      </w:r>
      <w:r>
        <w:rPr>
          <w:rFonts w:ascii="Arial" w:hAnsi="Arial" w:cs="Arial"/>
          <w:i/>
          <w:iCs/>
        </w:rPr>
        <w:t xml:space="preserve"> také</w:t>
      </w:r>
      <w:r w:rsidRPr="004177A5">
        <w:rPr>
          <w:rFonts w:ascii="Arial" w:hAnsi="Arial" w:cs="Arial"/>
          <w:i/>
          <w:iCs/>
        </w:rPr>
        <w:t xml:space="preserve"> spolehlivé partnerství se společností, která sdílí i naši filozofii udržitelnosti, inovací a technologií. To vše je zárukou dlouhodobého úspěchu,</w:t>
      </w:r>
      <w:r w:rsidRPr="004177A5">
        <w:rPr>
          <w:rFonts w:ascii="Arial" w:hAnsi="Arial" w:cs="Arial"/>
        </w:rPr>
        <w:t xml:space="preserve">“ dodává Gonzalo Trilles de Castro.  </w:t>
      </w:r>
    </w:p>
    <w:p w14:paraId="6F2A9387" w14:textId="7DDA2CAB" w:rsidR="00D61029" w:rsidRPr="004177A5" w:rsidRDefault="00D61029" w:rsidP="00D610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35F0A192" wp14:editId="6B7324D8">
            <wp:extent cx="5504815" cy="4259044"/>
            <wp:effectExtent l="0" t="0" r="0" b="0"/>
            <wp:docPr id="9" name="Obrázek 9" descr="Obsah obrázku text, budova, oran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, budova, oranžová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7465" cy="429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D4A98" w14:textId="77777777" w:rsidR="00E84B7D" w:rsidRDefault="00E84B7D" w:rsidP="00D61029">
      <w:pPr>
        <w:spacing w:line="360" w:lineRule="auto"/>
        <w:jc w:val="both"/>
        <w:rPr>
          <w:rFonts w:ascii="Arial" w:hAnsi="Arial" w:cs="Arial"/>
        </w:rPr>
      </w:pPr>
    </w:p>
    <w:p w14:paraId="7F8EFFDD" w14:textId="77777777" w:rsidR="00DD41FF" w:rsidRPr="00DF79EA" w:rsidRDefault="00DD41FF" w:rsidP="00DD41FF">
      <w:pPr>
        <w:spacing w:line="360" w:lineRule="auto"/>
        <w:jc w:val="both"/>
        <w:rPr>
          <w:rFonts w:ascii="Arial" w:hAnsi="Arial" w:cs="Arial"/>
        </w:rPr>
      </w:pPr>
      <w:r w:rsidRPr="00DF79EA">
        <w:rPr>
          <w:rFonts w:ascii="Arial" w:hAnsi="Arial" w:cs="Arial"/>
          <w:i/>
          <w:iCs/>
        </w:rPr>
        <w:t>„Čelní vysokozdvižné vozíky Linde se spalovacím motorem, vyráběné v Aschaffenburgu se v České republice vždy těšily velké oblibě pro jejich unikátní vlastnosti, hlavně dokonale citlivým a přesným pojezdem, nízkou spotřebu a dlouhou životností,“</w:t>
      </w:r>
      <w:r>
        <w:rPr>
          <w:rFonts w:ascii="Arial" w:hAnsi="Arial" w:cs="Arial"/>
        </w:rPr>
        <w:t xml:space="preserve"> oceňuje úspěch těchto vozíků v Česku </w:t>
      </w:r>
      <w:r w:rsidRPr="00DF79EA">
        <w:rPr>
          <w:rFonts w:ascii="Arial" w:hAnsi="Arial" w:cs="Arial"/>
        </w:rPr>
        <w:t>Ing. Pavel Osička, obchodní ředitel české pobočky Linde Material Handling</w:t>
      </w:r>
      <w:r>
        <w:rPr>
          <w:rFonts w:ascii="Arial" w:hAnsi="Arial" w:cs="Arial"/>
        </w:rPr>
        <w:t>.</w:t>
      </w:r>
    </w:p>
    <w:p w14:paraId="58BDAC7C" w14:textId="77777777" w:rsidR="00DD41FF" w:rsidRDefault="00DD41FF" w:rsidP="00D61029">
      <w:pPr>
        <w:spacing w:line="360" w:lineRule="auto"/>
        <w:jc w:val="both"/>
        <w:rPr>
          <w:rFonts w:ascii="Arial" w:hAnsi="Arial" w:cs="Arial"/>
        </w:rPr>
      </w:pPr>
    </w:p>
    <w:p w14:paraId="4CF698E8" w14:textId="2BFAB3ED" w:rsidR="00D61029" w:rsidRPr="00DF79EA" w:rsidRDefault="00D61029" w:rsidP="00D61029">
      <w:pPr>
        <w:spacing w:line="360" w:lineRule="auto"/>
        <w:jc w:val="both"/>
        <w:rPr>
          <w:rFonts w:ascii="Arial" w:hAnsi="Arial" w:cs="Arial"/>
        </w:rPr>
      </w:pPr>
      <w:r w:rsidRPr="004177A5">
        <w:rPr>
          <w:rFonts w:ascii="Arial" w:hAnsi="Arial" w:cs="Arial"/>
        </w:rPr>
        <w:t>Když Linde Material Handling v roce 1959 představilo svůj první vysokozdvižný vozík „Hubtrac“, nabídlo svým zákazníkům novou technologicky vyspělou alternativu k dříve na trhu dostupným</w:t>
      </w:r>
      <w:r>
        <w:rPr>
          <w:rFonts w:ascii="Arial" w:hAnsi="Arial" w:cs="Arial"/>
        </w:rPr>
        <w:t>, obtížně ovladatelným voz</w:t>
      </w:r>
      <w:r w:rsidRPr="004177A5">
        <w:rPr>
          <w:rFonts w:ascii="Arial" w:hAnsi="Arial" w:cs="Arial"/>
        </w:rPr>
        <w:t xml:space="preserve">íkům. Zásadní inovace spočívala v hydrostatickém pohonu vozíku, který umožnil dvoupedálové ovládání. Jízda se tak stala plynulejší a efektivnější. Tento předchůdce současných vysokozdvižných vozíků se výborně hodil pro vychystávání zboží ze skladů a jejich nakládání a vykládání do kamionu. </w:t>
      </w:r>
    </w:p>
    <w:p w14:paraId="6F84E1FE" w14:textId="77777777" w:rsidR="00D61029" w:rsidRPr="004177A5" w:rsidRDefault="00D61029" w:rsidP="00D610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 </w:t>
      </w:r>
      <w:r w:rsidRPr="004177A5">
        <w:rPr>
          <w:rFonts w:ascii="Arial" w:hAnsi="Arial" w:cs="Arial"/>
        </w:rPr>
        <w:t xml:space="preserve">nyní je Linde Material Handling </w:t>
      </w:r>
      <w:r>
        <w:rPr>
          <w:rFonts w:ascii="Arial" w:hAnsi="Arial" w:cs="Arial"/>
        </w:rPr>
        <w:t>nastavuje technologické standardy. Nabízí vozíky připravené na budoucnost díky široké škále</w:t>
      </w:r>
      <w:r w:rsidRPr="004177A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možných pohonů, inteligentních asistenčních systémů a je </w:t>
      </w:r>
      <w:r w:rsidRPr="004177A5">
        <w:rPr>
          <w:rFonts w:ascii="Arial" w:hAnsi="Arial" w:cs="Arial"/>
        </w:rPr>
        <w:t xml:space="preserve">leadrem </w:t>
      </w:r>
      <w:r>
        <w:rPr>
          <w:rFonts w:ascii="Arial" w:hAnsi="Arial" w:cs="Arial"/>
        </w:rPr>
        <w:t>v </w:t>
      </w:r>
      <w:r w:rsidRPr="004177A5">
        <w:rPr>
          <w:rFonts w:ascii="Arial" w:hAnsi="Arial" w:cs="Arial"/>
        </w:rPr>
        <w:t>intralogistice</w:t>
      </w:r>
      <w:r>
        <w:rPr>
          <w:rFonts w:ascii="Arial" w:hAnsi="Arial" w:cs="Arial"/>
        </w:rPr>
        <w:t>.</w:t>
      </w:r>
      <w:r w:rsidRPr="004177A5">
        <w:rPr>
          <w:rFonts w:ascii="Arial" w:hAnsi="Arial" w:cs="Arial"/>
        </w:rPr>
        <w:t xml:space="preserve"> „</w:t>
      </w:r>
      <w:r w:rsidRPr="004177A5">
        <w:rPr>
          <w:rFonts w:ascii="Arial" w:hAnsi="Arial" w:cs="Arial"/>
          <w:i/>
          <w:iCs/>
        </w:rPr>
        <w:t xml:space="preserve">Naším cílem je </w:t>
      </w:r>
      <w:r>
        <w:rPr>
          <w:rFonts w:ascii="Arial" w:hAnsi="Arial" w:cs="Arial"/>
          <w:i/>
          <w:iCs/>
        </w:rPr>
        <w:t xml:space="preserve">zajistit </w:t>
      </w:r>
      <w:r w:rsidRPr="004177A5">
        <w:rPr>
          <w:rFonts w:ascii="Arial" w:hAnsi="Arial" w:cs="Arial"/>
          <w:i/>
          <w:iCs/>
        </w:rPr>
        <w:t>zákazníkům</w:t>
      </w:r>
      <w:r w:rsidRPr="003507A7">
        <w:rPr>
          <w:rFonts w:ascii="Arial" w:hAnsi="Arial" w:cs="Arial"/>
          <w:i/>
          <w:iCs/>
        </w:rPr>
        <w:t xml:space="preserve"> </w:t>
      </w:r>
      <w:r w:rsidRPr="004177A5">
        <w:rPr>
          <w:rFonts w:ascii="Arial" w:hAnsi="Arial" w:cs="Arial"/>
          <w:i/>
          <w:iCs/>
        </w:rPr>
        <w:t>co nejefektivnější a nejbezpečnější proces manipulace s</w:t>
      </w:r>
      <w:r>
        <w:rPr>
          <w:rFonts w:ascii="Arial" w:hAnsi="Arial" w:cs="Arial"/>
          <w:i/>
          <w:iCs/>
        </w:rPr>
        <w:t> </w:t>
      </w:r>
      <w:r w:rsidRPr="004177A5">
        <w:rPr>
          <w:rFonts w:ascii="Arial" w:hAnsi="Arial" w:cs="Arial"/>
          <w:i/>
          <w:iCs/>
        </w:rPr>
        <w:t>materiálem</w:t>
      </w:r>
      <w:r>
        <w:rPr>
          <w:rFonts w:ascii="Arial" w:hAnsi="Arial" w:cs="Arial"/>
          <w:i/>
          <w:iCs/>
        </w:rPr>
        <w:t>.</w:t>
      </w:r>
      <w:r w:rsidRPr="004177A5">
        <w:rPr>
          <w:rFonts w:ascii="Arial" w:hAnsi="Arial" w:cs="Arial"/>
          <w:i/>
          <w:iCs/>
        </w:rPr>
        <w:t xml:space="preserve"> Věřím, že tak dlouhodobě přispíváme k profesnímu růstu našich partnerů,</w:t>
      </w:r>
      <w:r w:rsidRPr="004177A5">
        <w:rPr>
          <w:rFonts w:ascii="Arial" w:hAnsi="Arial" w:cs="Arial"/>
        </w:rPr>
        <w:t xml:space="preserve">“ říká Stefan Prokosch, Senior Vice President Brand Management v Linde Material Handling. </w:t>
      </w:r>
      <w:r w:rsidRPr="006F7E82">
        <w:rPr>
          <w:rFonts w:ascii="Arial" w:hAnsi="Arial" w:cs="Arial"/>
          <w:i/>
        </w:rPr>
        <w:t>„Nyní nás čeká další milník v historii naší společnosti. Tím je uvedení nové generace elektrických vysokozdvižných vozíků Linde, které plánujeme na letošní červen,“</w:t>
      </w:r>
      <w:r w:rsidRPr="004177A5">
        <w:rPr>
          <w:rFonts w:ascii="Arial" w:hAnsi="Arial" w:cs="Arial"/>
        </w:rPr>
        <w:t xml:space="preserve"> dodává Stefan Prokosch. </w:t>
      </w:r>
    </w:p>
    <w:p w14:paraId="51389980" w14:textId="77777777" w:rsidR="00D61029" w:rsidRPr="004177A5" w:rsidRDefault="00D61029" w:rsidP="004177A5">
      <w:pPr>
        <w:spacing w:line="360" w:lineRule="auto"/>
        <w:jc w:val="both"/>
        <w:rPr>
          <w:rFonts w:ascii="Arial" w:hAnsi="Arial" w:cs="Arial"/>
        </w:rPr>
      </w:pPr>
    </w:p>
    <w:p w14:paraId="665F9746" w14:textId="7C55D2E9" w:rsidR="00E9321C" w:rsidRDefault="004177A5" w:rsidP="004177A5">
      <w:pPr>
        <w:spacing w:line="360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  <w:lang w:eastAsia="cs-CZ"/>
        </w:rPr>
        <w:drawing>
          <wp:inline distT="0" distB="0" distL="0" distR="0" wp14:anchorId="03893AEC" wp14:editId="2ABC2881">
            <wp:extent cx="5343949" cy="4008114"/>
            <wp:effectExtent l="0" t="0" r="3175" b="5715"/>
            <wp:docPr id="10" name="Obrázek 10" descr="Obsah obrázku obloha, silnice, exteriér, skup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obloha, silnice, exteriér, skupina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3929" cy="4015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097F5" w14:textId="77777777" w:rsidR="004177A5" w:rsidRDefault="004177A5" w:rsidP="00BB33F9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0AE6076E" w14:textId="4DF8B3C2" w:rsidR="00BB33F9" w:rsidRDefault="00BB33F9" w:rsidP="00BB33F9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4177A5">
        <w:rPr>
          <w:rFonts w:ascii="Arial" w:eastAsia="Calibri" w:hAnsi="Arial" w:cs="Arial"/>
          <w:b/>
          <w:bCs/>
          <w:sz w:val="22"/>
          <w:szCs w:val="22"/>
        </w:rPr>
        <w:t>Fotografie 1</w:t>
      </w:r>
      <w:r w:rsidRPr="00BB33F9">
        <w:rPr>
          <w:rFonts w:ascii="Arial" w:eastAsia="Calibri" w:hAnsi="Arial" w:cs="Arial"/>
          <w:sz w:val="22"/>
          <w:szCs w:val="22"/>
        </w:rPr>
        <w:t>: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983BC1" w:rsidRPr="00EB7CC7">
        <w:rPr>
          <w:rFonts w:ascii="Arial" w:eastAsia="Calibri" w:hAnsi="Arial" w:cs="Arial"/>
          <w:sz w:val="22"/>
          <w:szCs w:val="22"/>
        </w:rPr>
        <w:t xml:space="preserve">Oslnivý ohňostroj v hale </w:t>
      </w:r>
      <w:r w:rsidR="00983BC1">
        <w:rPr>
          <w:rFonts w:ascii="Arial" w:eastAsia="Calibri" w:hAnsi="Arial" w:cs="Arial"/>
          <w:sz w:val="22"/>
          <w:szCs w:val="22"/>
        </w:rPr>
        <w:t xml:space="preserve">závodu </w:t>
      </w:r>
      <w:r w:rsidR="00983BC1" w:rsidRPr="004177A5">
        <w:rPr>
          <w:rFonts w:ascii="Arial" w:eastAsia="Calibri" w:hAnsi="Arial" w:cs="Arial"/>
          <w:sz w:val="22"/>
          <w:szCs w:val="22"/>
        </w:rPr>
        <w:t>Linde Material Handling v</w:t>
      </w:r>
      <w:r w:rsidR="00983BC1">
        <w:rPr>
          <w:rFonts w:ascii="Arial" w:eastAsia="Calibri" w:hAnsi="Arial" w:cs="Arial"/>
          <w:sz w:val="22"/>
          <w:szCs w:val="22"/>
        </w:rPr>
        <w:t> </w:t>
      </w:r>
      <w:r w:rsidR="00983BC1" w:rsidRPr="004177A5">
        <w:rPr>
          <w:rFonts w:ascii="Arial" w:eastAsia="Calibri" w:hAnsi="Arial" w:cs="Arial"/>
          <w:sz w:val="22"/>
          <w:szCs w:val="22"/>
        </w:rPr>
        <w:t>Aschaffenburgu</w:t>
      </w:r>
      <w:r w:rsidR="00983BC1">
        <w:rPr>
          <w:rFonts w:ascii="Arial" w:eastAsia="Calibri" w:hAnsi="Arial" w:cs="Arial"/>
          <w:sz w:val="22"/>
          <w:szCs w:val="22"/>
        </w:rPr>
        <w:t>, který se konal u příležitosti opuštění montážní linky miliontým vozíkem s protizávažím.</w:t>
      </w:r>
      <w:r w:rsidR="004177A5">
        <w:rPr>
          <w:rFonts w:ascii="Arial" w:eastAsia="Calibri" w:hAnsi="Arial" w:cs="Arial"/>
          <w:sz w:val="22"/>
          <w:szCs w:val="22"/>
        </w:rPr>
        <w:t xml:space="preserve"> </w:t>
      </w:r>
    </w:p>
    <w:p w14:paraId="05CA1B25" w14:textId="6CDD784C" w:rsidR="00BB33F9" w:rsidRDefault="00BB33F9" w:rsidP="00BB33F9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4177A5">
        <w:rPr>
          <w:rFonts w:ascii="Arial" w:eastAsia="Calibri" w:hAnsi="Arial" w:cs="Arial"/>
          <w:b/>
          <w:bCs/>
          <w:sz w:val="22"/>
          <w:szCs w:val="22"/>
        </w:rPr>
        <w:t>Fotografie 2</w:t>
      </w:r>
      <w:r>
        <w:rPr>
          <w:rFonts w:ascii="Arial" w:eastAsia="Calibri" w:hAnsi="Arial" w:cs="Arial"/>
          <w:sz w:val="22"/>
          <w:szCs w:val="22"/>
        </w:rPr>
        <w:t xml:space="preserve">: </w:t>
      </w:r>
      <w:r w:rsidR="00983BC1" w:rsidRPr="004177A5">
        <w:rPr>
          <w:rFonts w:ascii="Arial" w:eastAsia="Calibri" w:hAnsi="Arial" w:cs="Arial"/>
          <w:sz w:val="22"/>
          <w:szCs w:val="22"/>
        </w:rPr>
        <w:t xml:space="preserve">Slavnostní předání miliontého vozíku Linde s protizávažím společnosti Colorobbia España S.A. (zleva do prava): </w:t>
      </w:r>
      <w:r w:rsidR="00983BC1" w:rsidRPr="00EB7CC7">
        <w:rPr>
          <w:rFonts w:ascii="Arial" w:hAnsi="Arial" w:cs="Arial"/>
          <w:sz w:val="22"/>
          <w:szCs w:val="22"/>
          <w:lang w:val="en-US"/>
        </w:rPr>
        <w:t xml:space="preserve">Edoardo Bocini, Member of the Board Colorobbia, Gonzalo Trilles de Castro, Managing Director Colorobbia, Paulina Juárez, Vice </w:t>
      </w:r>
      <w:r w:rsidR="00983BC1" w:rsidRPr="00EB7CC7">
        <w:rPr>
          <w:rFonts w:ascii="Arial" w:hAnsi="Arial" w:cs="Arial"/>
          <w:sz w:val="22"/>
          <w:szCs w:val="22"/>
          <w:lang w:val="en-US"/>
        </w:rPr>
        <w:lastRenderedPageBreak/>
        <w:t>President KION ITS Iberia, Jaime Gener, Managing Director Linde Material Handling Iberica, Ventura Fraile, Managing Director Ventocar, Authorized dealer Linde Material Handling Iberica.</w:t>
      </w:r>
    </w:p>
    <w:p w14:paraId="78698B52" w14:textId="77777777" w:rsidR="00BB33F9" w:rsidRDefault="00BB33F9" w:rsidP="006D1D66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02DBAB4" w14:textId="77777777" w:rsidR="00BB33F9" w:rsidRDefault="00BB33F9" w:rsidP="006D1D66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6D6F879" w14:textId="77777777" w:rsidR="00BB33F9" w:rsidRDefault="00BB33F9" w:rsidP="006D1D66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B711F12" w14:textId="3F524941" w:rsidR="00B57DC5" w:rsidRPr="00AB3457" w:rsidRDefault="00B57DC5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  <w:b/>
          <w:bCs/>
        </w:rPr>
        <w:t>Linde Material Handling GmbH </w:t>
      </w:r>
      <w:r w:rsidRPr="00AB3457">
        <w:rPr>
          <w:rFonts w:ascii="Arial" w:hAnsi="Arial" w:cs="Arial"/>
        </w:rPr>
        <w:t> </w:t>
      </w:r>
    </w:p>
    <w:p w14:paraId="7DC1D19F" w14:textId="2AD819C4" w:rsidR="00B57DC5" w:rsidRPr="00AB3457" w:rsidRDefault="00B57DC5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</w:rPr>
        <w:t>Linde Material Handling GmbH je členem KION GROUP a patří mezi celosvětové výrobce vysokozdvižných a skladových vozíků a dodavatele řešení a služeb pro intralogistiku. Díky prodejní a servisní síti, která zahrnuje více než 100 zemí, je společnost zastoupena ve všech hlavních regionech po celém světě. </w:t>
      </w:r>
    </w:p>
    <w:p w14:paraId="7E4F9B06" w14:textId="5CC3A569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</w:p>
    <w:p w14:paraId="58F6D431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  <w:u w:val="single"/>
        </w:rPr>
        <w:t>Pro více informací kontaktujte: </w:t>
      </w:r>
      <w:r w:rsidRPr="00AB3457">
        <w:rPr>
          <w:rFonts w:ascii="Arial" w:hAnsi="Arial" w:cs="Arial"/>
        </w:rPr>
        <w:t> </w:t>
      </w:r>
    </w:p>
    <w:p w14:paraId="10373A83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  <w:b/>
          <w:bCs/>
        </w:rPr>
        <w:t>Linde Material Handling Česká republika s.r.o. </w:t>
      </w:r>
      <w:r w:rsidRPr="00AB3457">
        <w:rPr>
          <w:rFonts w:ascii="Arial" w:hAnsi="Arial" w:cs="Arial"/>
        </w:rPr>
        <w:t> </w:t>
      </w:r>
    </w:p>
    <w:p w14:paraId="31CC7DD8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</w:rPr>
        <w:t>Ing. Martin Petřík  </w:t>
      </w:r>
    </w:p>
    <w:p w14:paraId="0D04A189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</w:rPr>
        <w:t>Vedoucí oddělení marketingu  </w:t>
      </w:r>
    </w:p>
    <w:p w14:paraId="05B5C4FD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</w:rPr>
        <w:t>tel.: +420 271 078 233 e-mail: martin.petrik@linde-mh.cz  </w:t>
      </w:r>
    </w:p>
    <w:p w14:paraId="2952C493" w14:textId="77777777" w:rsidR="000B2219" w:rsidRPr="00AB3457" w:rsidRDefault="002D2F76" w:rsidP="00AB3457">
      <w:pPr>
        <w:spacing w:line="360" w:lineRule="auto"/>
        <w:jc w:val="both"/>
        <w:rPr>
          <w:rFonts w:ascii="Arial" w:hAnsi="Arial" w:cs="Arial"/>
        </w:rPr>
      </w:pPr>
      <w:hyperlink r:id="rId16" w:tgtFrame="_blank" w:history="1">
        <w:r w:rsidR="000B2219" w:rsidRPr="00AB3457">
          <w:rPr>
            <w:rStyle w:val="Hypertextovodkaz"/>
            <w:rFonts w:ascii="Arial" w:hAnsi="Arial" w:cs="Arial"/>
          </w:rPr>
          <w:t>www.linde-mh.cz</w:t>
        </w:r>
      </w:hyperlink>
      <w:r w:rsidR="000B2219" w:rsidRPr="00AB3457">
        <w:rPr>
          <w:rFonts w:ascii="Arial" w:hAnsi="Arial" w:cs="Arial"/>
        </w:rPr>
        <w:t> </w:t>
      </w:r>
    </w:p>
    <w:p w14:paraId="5724ADB0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74C0AC0" w14:textId="23F05CCB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  <w:b/>
          <w:bCs/>
        </w:rPr>
        <w:t>Crest Communications a.s. </w:t>
      </w:r>
      <w:r w:rsidRPr="00AB3457">
        <w:rPr>
          <w:rFonts w:ascii="Arial" w:hAnsi="Arial" w:cs="Arial"/>
        </w:rPr>
        <w:t> </w:t>
      </w:r>
    </w:p>
    <w:p w14:paraId="6B454F4C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</w:rPr>
        <w:t>Ing. Radka L. Kerschbaumová  </w:t>
      </w:r>
    </w:p>
    <w:p w14:paraId="5D0017DC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</w:rPr>
        <w:t>Account Manager  </w:t>
      </w:r>
    </w:p>
    <w:p w14:paraId="67A0397F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</w:rPr>
        <w:t>mob.: +420 733 185 662  </w:t>
      </w:r>
    </w:p>
    <w:p w14:paraId="08CAB088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  <w:r w:rsidRPr="00AB3457">
        <w:rPr>
          <w:rFonts w:ascii="Arial" w:hAnsi="Arial" w:cs="Arial"/>
        </w:rPr>
        <w:t>e-mail: </w:t>
      </w:r>
      <w:hyperlink r:id="rId17" w:tgtFrame="_blank" w:history="1">
        <w:r w:rsidRPr="00AB3457">
          <w:rPr>
            <w:rStyle w:val="Hypertextovodkaz"/>
            <w:rFonts w:ascii="Arial" w:hAnsi="Arial" w:cs="Arial"/>
          </w:rPr>
          <w:t>radka.kerschbaumova@crestcom.cz</w:t>
        </w:r>
      </w:hyperlink>
      <w:r w:rsidRPr="00AB3457">
        <w:rPr>
          <w:rFonts w:ascii="Arial" w:hAnsi="Arial" w:cs="Arial"/>
        </w:rPr>
        <w:t>  </w:t>
      </w:r>
    </w:p>
    <w:p w14:paraId="62E2FA64" w14:textId="77777777" w:rsidR="000B2219" w:rsidRPr="00AB3457" w:rsidRDefault="002D2F76" w:rsidP="00AB3457">
      <w:pPr>
        <w:spacing w:line="360" w:lineRule="auto"/>
        <w:jc w:val="both"/>
        <w:rPr>
          <w:rFonts w:ascii="Arial" w:hAnsi="Arial" w:cs="Arial"/>
        </w:rPr>
      </w:pPr>
      <w:hyperlink r:id="rId18" w:tgtFrame="_blank" w:history="1">
        <w:r w:rsidR="000B2219" w:rsidRPr="00AB3457">
          <w:rPr>
            <w:rStyle w:val="Hypertextovodkaz"/>
            <w:rFonts w:ascii="Arial" w:hAnsi="Arial" w:cs="Arial"/>
          </w:rPr>
          <w:t>www.crestcom.cz</w:t>
        </w:r>
      </w:hyperlink>
      <w:r w:rsidR="000B2219" w:rsidRPr="00AB3457">
        <w:rPr>
          <w:rFonts w:ascii="Arial" w:hAnsi="Arial" w:cs="Arial"/>
        </w:rPr>
        <w:t> </w:t>
      </w:r>
    </w:p>
    <w:p w14:paraId="58AD8B2E" w14:textId="77777777" w:rsidR="000B2219" w:rsidRPr="00AB3457" w:rsidRDefault="000B2219" w:rsidP="00AB3457">
      <w:pPr>
        <w:spacing w:line="360" w:lineRule="auto"/>
        <w:jc w:val="both"/>
        <w:rPr>
          <w:rFonts w:ascii="Arial" w:hAnsi="Arial" w:cs="Arial"/>
        </w:rPr>
      </w:pPr>
    </w:p>
    <w:sectPr w:rsidR="000B2219" w:rsidRPr="00AB3457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92150" w14:textId="77777777" w:rsidR="00A300B2" w:rsidRDefault="00A300B2" w:rsidP="00FC1294">
      <w:r>
        <w:separator/>
      </w:r>
    </w:p>
  </w:endnote>
  <w:endnote w:type="continuationSeparator" w:id="0">
    <w:p w14:paraId="7A339509" w14:textId="77777777" w:rsidR="00A300B2" w:rsidRDefault="00A300B2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 Offc Pro Light"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9C4F6" w14:textId="77777777" w:rsidR="00A300B2" w:rsidRDefault="00A300B2" w:rsidP="00FC1294">
      <w:r>
        <w:separator/>
      </w:r>
    </w:p>
  </w:footnote>
  <w:footnote w:type="continuationSeparator" w:id="0">
    <w:p w14:paraId="2692B112" w14:textId="77777777" w:rsidR="00A300B2" w:rsidRDefault="00A300B2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E"/>
    <w:rsid w:val="00000135"/>
    <w:rsid w:val="00006C4F"/>
    <w:rsid w:val="00011DDE"/>
    <w:rsid w:val="00012E45"/>
    <w:rsid w:val="000153D2"/>
    <w:rsid w:val="000179B4"/>
    <w:rsid w:val="00032544"/>
    <w:rsid w:val="00035AE7"/>
    <w:rsid w:val="00036EB1"/>
    <w:rsid w:val="000534AD"/>
    <w:rsid w:val="00056FB8"/>
    <w:rsid w:val="00063088"/>
    <w:rsid w:val="00066079"/>
    <w:rsid w:val="00066B1E"/>
    <w:rsid w:val="000722A8"/>
    <w:rsid w:val="00072AD5"/>
    <w:rsid w:val="00080E00"/>
    <w:rsid w:val="00082715"/>
    <w:rsid w:val="00086577"/>
    <w:rsid w:val="00087E0E"/>
    <w:rsid w:val="00094459"/>
    <w:rsid w:val="00095490"/>
    <w:rsid w:val="000A0BB6"/>
    <w:rsid w:val="000A585A"/>
    <w:rsid w:val="000A79E9"/>
    <w:rsid w:val="000B1F73"/>
    <w:rsid w:val="000B2219"/>
    <w:rsid w:val="000B221A"/>
    <w:rsid w:val="000B33C5"/>
    <w:rsid w:val="000B783E"/>
    <w:rsid w:val="000C1121"/>
    <w:rsid w:val="000C1C86"/>
    <w:rsid w:val="000C2BAA"/>
    <w:rsid w:val="000C5E76"/>
    <w:rsid w:val="000D3089"/>
    <w:rsid w:val="000D4A07"/>
    <w:rsid w:val="000D7E7A"/>
    <w:rsid w:val="000E08F3"/>
    <w:rsid w:val="000E163B"/>
    <w:rsid w:val="000E492A"/>
    <w:rsid w:val="000E4EB7"/>
    <w:rsid w:val="000F5433"/>
    <w:rsid w:val="001103DC"/>
    <w:rsid w:val="001104BA"/>
    <w:rsid w:val="001106BC"/>
    <w:rsid w:val="00114699"/>
    <w:rsid w:val="00117250"/>
    <w:rsid w:val="0012194C"/>
    <w:rsid w:val="0012318B"/>
    <w:rsid w:val="001249A0"/>
    <w:rsid w:val="00125D24"/>
    <w:rsid w:val="0012629B"/>
    <w:rsid w:val="00126CFF"/>
    <w:rsid w:val="00131C3B"/>
    <w:rsid w:val="0013441A"/>
    <w:rsid w:val="0013670A"/>
    <w:rsid w:val="00137F67"/>
    <w:rsid w:val="0014079C"/>
    <w:rsid w:val="001431AA"/>
    <w:rsid w:val="00143BD8"/>
    <w:rsid w:val="00151E6A"/>
    <w:rsid w:val="00152C85"/>
    <w:rsid w:val="001606A2"/>
    <w:rsid w:val="001664C1"/>
    <w:rsid w:val="00167680"/>
    <w:rsid w:val="00167A68"/>
    <w:rsid w:val="001719EB"/>
    <w:rsid w:val="0017384A"/>
    <w:rsid w:val="00182ADD"/>
    <w:rsid w:val="0018639E"/>
    <w:rsid w:val="00193A60"/>
    <w:rsid w:val="001A5643"/>
    <w:rsid w:val="001B0B42"/>
    <w:rsid w:val="001B33D7"/>
    <w:rsid w:val="001B3B1F"/>
    <w:rsid w:val="001B7950"/>
    <w:rsid w:val="001C00BF"/>
    <w:rsid w:val="001C1280"/>
    <w:rsid w:val="001C4ADA"/>
    <w:rsid w:val="001C55CB"/>
    <w:rsid w:val="001C5E15"/>
    <w:rsid w:val="001D602B"/>
    <w:rsid w:val="001E0B6F"/>
    <w:rsid w:val="001E23B9"/>
    <w:rsid w:val="001E45B7"/>
    <w:rsid w:val="001E4EC3"/>
    <w:rsid w:val="001F00DD"/>
    <w:rsid w:val="001F04C4"/>
    <w:rsid w:val="001F236F"/>
    <w:rsid w:val="001F245E"/>
    <w:rsid w:val="001F3AF1"/>
    <w:rsid w:val="001F48FA"/>
    <w:rsid w:val="001F7007"/>
    <w:rsid w:val="00202277"/>
    <w:rsid w:val="002042CE"/>
    <w:rsid w:val="0020487A"/>
    <w:rsid w:val="002057E3"/>
    <w:rsid w:val="00206C6F"/>
    <w:rsid w:val="00207291"/>
    <w:rsid w:val="00207B0B"/>
    <w:rsid w:val="002137CC"/>
    <w:rsid w:val="00214729"/>
    <w:rsid w:val="00214A44"/>
    <w:rsid w:val="00220F3C"/>
    <w:rsid w:val="00221356"/>
    <w:rsid w:val="00224F8D"/>
    <w:rsid w:val="00227837"/>
    <w:rsid w:val="00227A4F"/>
    <w:rsid w:val="002305F7"/>
    <w:rsid w:val="00231B25"/>
    <w:rsid w:val="002375BF"/>
    <w:rsid w:val="00243612"/>
    <w:rsid w:val="00244444"/>
    <w:rsid w:val="00247E04"/>
    <w:rsid w:val="002501E5"/>
    <w:rsid w:val="00252B7E"/>
    <w:rsid w:val="00252FEE"/>
    <w:rsid w:val="00255C54"/>
    <w:rsid w:val="0026097E"/>
    <w:rsid w:val="00265891"/>
    <w:rsid w:val="00265EB0"/>
    <w:rsid w:val="002662EF"/>
    <w:rsid w:val="002707B0"/>
    <w:rsid w:val="002739EA"/>
    <w:rsid w:val="002779E9"/>
    <w:rsid w:val="00282622"/>
    <w:rsid w:val="00296772"/>
    <w:rsid w:val="00296B82"/>
    <w:rsid w:val="002A1F93"/>
    <w:rsid w:val="002A4041"/>
    <w:rsid w:val="002A7897"/>
    <w:rsid w:val="002B12E9"/>
    <w:rsid w:val="002B23F9"/>
    <w:rsid w:val="002B386B"/>
    <w:rsid w:val="002B4EE0"/>
    <w:rsid w:val="002C52F6"/>
    <w:rsid w:val="002C741E"/>
    <w:rsid w:val="002D03FF"/>
    <w:rsid w:val="002D249F"/>
    <w:rsid w:val="002D2F76"/>
    <w:rsid w:val="002D42BA"/>
    <w:rsid w:val="002D47FF"/>
    <w:rsid w:val="002D6A82"/>
    <w:rsid w:val="002E370B"/>
    <w:rsid w:val="002E5ACC"/>
    <w:rsid w:val="002E7890"/>
    <w:rsid w:val="002E7DA7"/>
    <w:rsid w:val="002F0FFD"/>
    <w:rsid w:val="002F37CC"/>
    <w:rsid w:val="002F642D"/>
    <w:rsid w:val="002F7DC6"/>
    <w:rsid w:val="00302BB0"/>
    <w:rsid w:val="00302DC1"/>
    <w:rsid w:val="00305003"/>
    <w:rsid w:val="003054FB"/>
    <w:rsid w:val="00306E2A"/>
    <w:rsid w:val="00312DCF"/>
    <w:rsid w:val="00314FEC"/>
    <w:rsid w:val="00316A8F"/>
    <w:rsid w:val="003318CA"/>
    <w:rsid w:val="00331E6B"/>
    <w:rsid w:val="00332BC9"/>
    <w:rsid w:val="0034168A"/>
    <w:rsid w:val="003416C7"/>
    <w:rsid w:val="00341CB5"/>
    <w:rsid w:val="0034258D"/>
    <w:rsid w:val="00342CB3"/>
    <w:rsid w:val="00343222"/>
    <w:rsid w:val="00344024"/>
    <w:rsid w:val="00344631"/>
    <w:rsid w:val="003448C7"/>
    <w:rsid w:val="00344A1C"/>
    <w:rsid w:val="00346CCE"/>
    <w:rsid w:val="0034731F"/>
    <w:rsid w:val="00347D7C"/>
    <w:rsid w:val="003507A7"/>
    <w:rsid w:val="00354832"/>
    <w:rsid w:val="00355EC3"/>
    <w:rsid w:val="00356885"/>
    <w:rsid w:val="00357715"/>
    <w:rsid w:val="00361B5E"/>
    <w:rsid w:val="00364F0D"/>
    <w:rsid w:val="00367D06"/>
    <w:rsid w:val="0037711D"/>
    <w:rsid w:val="00377A11"/>
    <w:rsid w:val="00386073"/>
    <w:rsid w:val="0038667F"/>
    <w:rsid w:val="003916D5"/>
    <w:rsid w:val="00392C41"/>
    <w:rsid w:val="00396439"/>
    <w:rsid w:val="003A27A9"/>
    <w:rsid w:val="003A54E5"/>
    <w:rsid w:val="003B2FF1"/>
    <w:rsid w:val="003B6219"/>
    <w:rsid w:val="003B6689"/>
    <w:rsid w:val="003C1021"/>
    <w:rsid w:val="003C1EFF"/>
    <w:rsid w:val="003C2814"/>
    <w:rsid w:val="003C2F16"/>
    <w:rsid w:val="003C4854"/>
    <w:rsid w:val="003C7C00"/>
    <w:rsid w:val="003D70BD"/>
    <w:rsid w:val="003E097B"/>
    <w:rsid w:val="003E0EFF"/>
    <w:rsid w:val="003E1839"/>
    <w:rsid w:val="003E1E6D"/>
    <w:rsid w:val="003F1A89"/>
    <w:rsid w:val="003F6E3B"/>
    <w:rsid w:val="003F7D0C"/>
    <w:rsid w:val="004033FA"/>
    <w:rsid w:val="00406CEF"/>
    <w:rsid w:val="00412034"/>
    <w:rsid w:val="0041267E"/>
    <w:rsid w:val="004126DC"/>
    <w:rsid w:val="00412F75"/>
    <w:rsid w:val="0041340C"/>
    <w:rsid w:val="00415FCB"/>
    <w:rsid w:val="004161C7"/>
    <w:rsid w:val="004164AD"/>
    <w:rsid w:val="004177A5"/>
    <w:rsid w:val="00421534"/>
    <w:rsid w:val="0042390C"/>
    <w:rsid w:val="00423B3A"/>
    <w:rsid w:val="00423DB5"/>
    <w:rsid w:val="00437FBB"/>
    <w:rsid w:val="00441C0E"/>
    <w:rsid w:val="00445794"/>
    <w:rsid w:val="00445D4C"/>
    <w:rsid w:val="004477F2"/>
    <w:rsid w:val="00454A7F"/>
    <w:rsid w:val="004704CA"/>
    <w:rsid w:val="00472D4F"/>
    <w:rsid w:val="004857BE"/>
    <w:rsid w:val="00485F6B"/>
    <w:rsid w:val="00490140"/>
    <w:rsid w:val="0049318A"/>
    <w:rsid w:val="004A2DB4"/>
    <w:rsid w:val="004B00E0"/>
    <w:rsid w:val="004B16AA"/>
    <w:rsid w:val="004B5533"/>
    <w:rsid w:val="004B69A7"/>
    <w:rsid w:val="004C044A"/>
    <w:rsid w:val="004C141F"/>
    <w:rsid w:val="004C258B"/>
    <w:rsid w:val="004C7837"/>
    <w:rsid w:val="004D5442"/>
    <w:rsid w:val="004D750F"/>
    <w:rsid w:val="004D7D8E"/>
    <w:rsid w:val="004E4D1C"/>
    <w:rsid w:val="004E5C32"/>
    <w:rsid w:val="004F21DE"/>
    <w:rsid w:val="004F2805"/>
    <w:rsid w:val="004F30B4"/>
    <w:rsid w:val="004F5646"/>
    <w:rsid w:val="004F7F17"/>
    <w:rsid w:val="00500D46"/>
    <w:rsid w:val="005051E4"/>
    <w:rsid w:val="0050790B"/>
    <w:rsid w:val="0051005E"/>
    <w:rsid w:val="00511F9E"/>
    <w:rsid w:val="00514328"/>
    <w:rsid w:val="00514FCB"/>
    <w:rsid w:val="005161C7"/>
    <w:rsid w:val="00522867"/>
    <w:rsid w:val="00523C97"/>
    <w:rsid w:val="00524CF6"/>
    <w:rsid w:val="00530FA4"/>
    <w:rsid w:val="005316C1"/>
    <w:rsid w:val="00534C8E"/>
    <w:rsid w:val="00537264"/>
    <w:rsid w:val="00543949"/>
    <w:rsid w:val="00547D70"/>
    <w:rsid w:val="00551108"/>
    <w:rsid w:val="00552C9E"/>
    <w:rsid w:val="00553517"/>
    <w:rsid w:val="00554380"/>
    <w:rsid w:val="005565E8"/>
    <w:rsid w:val="00556C3E"/>
    <w:rsid w:val="00561421"/>
    <w:rsid w:val="00563BEB"/>
    <w:rsid w:val="00565899"/>
    <w:rsid w:val="005675EB"/>
    <w:rsid w:val="00571B6D"/>
    <w:rsid w:val="005722B8"/>
    <w:rsid w:val="005729B4"/>
    <w:rsid w:val="00575151"/>
    <w:rsid w:val="00581313"/>
    <w:rsid w:val="00581FFA"/>
    <w:rsid w:val="00583E45"/>
    <w:rsid w:val="00587151"/>
    <w:rsid w:val="0059123E"/>
    <w:rsid w:val="00591B92"/>
    <w:rsid w:val="00592B3F"/>
    <w:rsid w:val="005A1344"/>
    <w:rsid w:val="005A4712"/>
    <w:rsid w:val="005B0E04"/>
    <w:rsid w:val="005B19B7"/>
    <w:rsid w:val="005B1A5F"/>
    <w:rsid w:val="005B5C85"/>
    <w:rsid w:val="005B6403"/>
    <w:rsid w:val="005B6B31"/>
    <w:rsid w:val="005C0AFC"/>
    <w:rsid w:val="005C4A4F"/>
    <w:rsid w:val="005D023C"/>
    <w:rsid w:val="005D1AA0"/>
    <w:rsid w:val="005D337C"/>
    <w:rsid w:val="005D761B"/>
    <w:rsid w:val="005E1695"/>
    <w:rsid w:val="005E2C8A"/>
    <w:rsid w:val="005E3AC1"/>
    <w:rsid w:val="005E7527"/>
    <w:rsid w:val="005F1A94"/>
    <w:rsid w:val="005F52D6"/>
    <w:rsid w:val="005F6F44"/>
    <w:rsid w:val="00601F21"/>
    <w:rsid w:val="006020DC"/>
    <w:rsid w:val="00602B4D"/>
    <w:rsid w:val="00603C56"/>
    <w:rsid w:val="00605FE8"/>
    <w:rsid w:val="00606682"/>
    <w:rsid w:val="0060758C"/>
    <w:rsid w:val="00614989"/>
    <w:rsid w:val="006176E5"/>
    <w:rsid w:val="006206D0"/>
    <w:rsid w:val="00621D59"/>
    <w:rsid w:val="00623CC6"/>
    <w:rsid w:val="00630B70"/>
    <w:rsid w:val="006404E3"/>
    <w:rsid w:val="00643073"/>
    <w:rsid w:val="006462B4"/>
    <w:rsid w:val="00650F9E"/>
    <w:rsid w:val="0065102D"/>
    <w:rsid w:val="006552A6"/>
    <w:rsid w:val="00656D3C"/>
    <w:rsid w:val="00657E83"/>
    <w:rsid w:val="00663089"/>
    <w:rsid w:val="00664D04"/>
    <w:rsid w:val="0066556B"/>
    <w:rsid w:val="00671BA6"/>
    <w:rsid w:val="006834AC"/>
    <w:rsid w:val="0068425C"/>
    <w:rsid w:val="006843BA"/>
    <w:rsid w:val="00685192"/>
    <w:rsid w:val="00690A9C"/>
    <w:rsid w:val="00693C25"/>
    <w:rsid w:val="0069619F"/>
    <w:rsid w:val="00696E3C"/>
    <w:rsid w:val="00697AC0"/>
    <w:rsid w:val="006A07E2"/>
    <w:rsid w:val="006A3025"/>
    <w:rsid w:val="006A419E"/>
    <w:rsid w:val="006A508E"/>
    <w:rsid w:val="006B1A50"/>
    <w:rsid w:val="006B22CF"/>
    <w:rsid w:val="006B4C05"/>
    <w:rsid w:val="006B7FF7"/>
    <w:rsid w:val="006C54C7"/>
    <w:rsid w:val="006D1D66"/>
    <w:rsid w:val="006E0B9E"/>
    <w:rsid w:val="006E62BB"/>
    <w:rsid w:val="006E6610"/>
    <w:rsid w:val="006E69D3"/>
    <w:rsid w:val="006E7843"/>
    <w:rsid w:val="006E7DAA"/>
    <w:rsid w:val="006F2A52"/>
    <w:rsid w:val="006F3F59"/>
    <w:rsid w:val="006F4585"/>
    <w:rsid w:val="006F6787"/>
    <w:rsid w:val="006F7E82"/>
    <w:rsid w:val="00700BB4"/>
    <w:rsid w:val="00701926"/>
    <w:rsid w:val="00701C3C"/>
    <w:rsid w:val="00702345"/>
    <w:rsid w:val="00702E12"/>
    <w:rsid w:val="007035B7"/>
    <w:rsid w:val="00710B0D"/>
    <w:rsid w:val="007144E4"/>
    <w:rsid w:val="00725E18"/>
    <w:rsid w:val="00726F5C"/>
    <w:rsid w:val="00727B83"/>
    <w:rsid w:val="00736E1C"/>
    <w:rsid w:val="007371CC"/>
    <w:rsid w:val="00741746"/>
    <w:rsid w:val="00751213"/>
    <w:rsid w:val="00752673"/>
    <w:rsid w:val="007535CF"/>
    <w:rsid w:val="00757E34"/>
    <w:rsid w:val="00760D79"/>
    <w:rsid w:val="00762466"/>
    <w:rsid w:val="00763AED"/>
    <w:rsid w:val="00764D12"/>
    <w:rsid w:val="007676EC"/>
    <w:rsid w:val="007713E6"/>
    <w:rsid w:val="007729AA"/>
    <w:rsid w:val="00781373"/>
    <w:rsid w:val="007847A9"/>
    <w:rsid w:val="00784AA0"/>
    <w:rsid w:val="00786D9E"/>
    <w:rsid w:val="00791728"/>
    <w:rsid w:val="00791EA7"/>
    <w:rsid w:val="007A0E45"/>
    <w:rsid w:val="007A33B2"/>
    <w:rsid w:val="007A4355"/>
    <w:rsid w:val="007A55B3"/>
    <w:rsid w:val="007A7ED5"/>
    <w:rsid w:val="007B0242"/>
    <w:rsid w:val="007B1A5A"/>
    <w:rsid w:val="007B2783"/>
    <w:rsid w:val="007B65C7"/>
    <w:rsid w:val="007B7311"/>
    <w:rsid w:val="007C0CEA"/>
    <w:rsid w:val="007C6DBC"/>
    <w:rsid w:val="007D002F"/>
    <w:rsid w:val="007D1FA0"/>
    <w:rsid w:val="007D4271"/>
    <w:rsid w:val="007D58E7"/>
    <w:rsid w:val="007D7D54"/>
    <w:rsid w:val="007E0E5F"/>
    <w:rsid w:val="007E289F"/>
    <w:rsid w:val="007E5C2D"/>
    <w:rsid w:val="007E67A1"/>
    <w:rsid w:val="007F04E1"/>
    <w:rsid w:val="007F0662"/>
    <w:rsid w:val="007F123B"/>
    <w:rsid w:val="007F12EE"/>
    <w:rsid w:val="007F260A"/>
    <w:rsid w:val="007F2A2C"/>
    <w:rsid w:val="007F33AC"/>
    <w:rsid w:val="008035DF"/>
    <w:rsid w:val="008044CD"/>
    <w:rsid w:val="00806D7F"/>
    <w:rsid w:val="00811209"/>
    <w:rsid w:val="00813D70"/>
    <w:rsid w:val="00814DDE"/>
    <w:rsid w:val="008155C0"/>
    <w:rsid w:val="00817D9D"/>
    <w:rsid w:val="008219EA"/>
    <w:rsid w:val="008224B1"/>
    <w:rsid w:val="00822F68"/>
    <w:rsid w:val="008247BD"/>
    <w:rsid w:val="008252B1"/>
    <w:rsid w:val="00825B61"/>
    <w:rsid w:val="00831365"/>
    <w:rsid w:val="00832731"/>
    <w:rsid w:val="00832A47"/>
    <w:rsid w:val="00833120"/>
    <w:rsid w:val="00834039"/>
    <w:rsid w:val="00834263"/>
    <w:rsid w:val="00834FE6"/>
    <w:rsid w:val="008412A6"/>
    <w:rsid w:val="008448FB"/>
    <w:rsid w:val="0084752A"/>
    <w:rsid w:val="00853EC1"/>
    <w:rsid w:val="00856A4E"/>
    <w:rsid w:val="008570C5"/>
    <w:rsid w:val="008622E7"/>
    <w:rsid w:val="0086313A"/>
    <w:rsid w:val="00863235"/>
    <w:rsid w:val="008667EE"/>
    <w:rsid w:val="00870186"/>
    <w:rsid w:val="00871B01"/>
    <w:rsid w:val="00872219"/>
    <w:rsid w:val="008742F6"/>
    <w:rsid w:val="00876DA7"/>
    <w:rsid w:val="00884049"/>
    <w:rsid w:val="00885CD2"/>
    <w:rsid w:val="00892C1A"/>
    <w:rsid w:val="00892DF6"/>
    <w:rsid w:val="00894F9B"/>
    <w:rsid w:val="00896B13"/>
    <w:rsid w:val="008977C2"/>
    <w:rsid w:val="008A0A54"/>
    <w:rsid w:val="008A2174"/>
    <w:rsid w:val="008A3985"/>
    <w:rsid w:val="008A56B8"/>
    <w:rsid w:val="008A76B4"/>
    <w:rsid w:val="008B1DA5"/>
    <w:rsid w:val="008B2DE3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2BA"/>
    <w:rsid w:val="008C663C"/>
    <w:rsid w:val="008D2070"/>
    <w:rsid w:val="008D29D0"/>
    <w:rsid w:val="008D31C8"/>
    <w:rsid w:val="008D4010"/>
    <w:rsid w:val="008D5072"/>
    <w:rsid w:val="008E272E"/>
    <w:rsid w:val="008E4BF1"/>
    <w:rsid w:val="008F239B"/>
    <w:rsid w:val="008F3B23"/>
    <w:rsid w:val="008F611A"/>
    <w:rsid w:val="008F7A1E"/>
    <w:rsid w:val="009032E7"/>
    <w:rsid w:val="0090345D"/>
    <w:rsid w:val="0090409C"/>
    <w:rsid w:val="0090505C"/>
    <w:rsid w:val="009057A3"/>
    <w:rsid w:val="00905967"/>
    <w:rsid w:val="009079D8"/>
    <w:rsid w:val="00907AB0"/>
    <w:rsid w:val="00907F88"/>
    <w:rsid w:val="0091641F"/>
    <w:rsid w:val="00922238"/>
    <w:rsid w:val="00923443"/>
    <w:rsid w:val="00927C7E"/>
    <w:rsid w:val="009329D6"/>
    <w:rsid w:val="00935FC4"/>
    <w:rsid w:val="00936E99"/>
    <w:rsid w:val="00937B4E"/>
    <w:rsid w:val="0094175B"/>
    <w:rsid w:val="0094296F"/>
    <w:rsid w:val="009460C5"/>
    <w:rsid w:val="00956792"/>
    <w:rsid w:val="009603F0"/>
    <w:rsid w:val="00961644"/>
    <w:rsid w:val="009638ED"/>
    <w:rsid w:val="009669FB"/>
    <w:rsid w:val="009739D7"/>
    <w:rsid w:val="009746BE"/>
    <w:rsid w:val="00975F8A"/>
    <w:rsid w:val="00977661"/>
    <w:rsid w:val="0098092F"/>
    <w:rsid w:val="00980F60"/>
    <w:rsid w:val="0098195D"/>
    <w:rsid w:val="00983BC1"/>
    <w:rsid w:val="00985760"/>
    <w:rsid w:val="00991250"/>
    <w:rsid w:val="009939EE"/>
    <w:rsid w:val="009964F0"/>
    <w:rsid w:val="009A29E9"/>
    <w:rsid w:val="009A2AB0"/>
    <w:rsid w:val="009A63FF"/>
    <w:rsid w:val="009B01A6"/>
    <w:rsid w:val="009B189A"/>
    <w:rsid w:val="009B4120"/>
    <w:rsid w:val="009B79D7"/>
    <w:rsid w:val="009B7CB1"/>
    <w:rsid w:val="009C0BAB"/>
    <w:rsid w:val="009D2146"/>
    <w:rsid w:val="009D2B9D"/>
    <w:rsid w:val="009D6726"/>
    <w:rsid w:val="009D6C2E"/>
    <w:rsid w:val="009E0928"/>
    <w:rsid w:val="009E4326"/>
    <w:rsid w:val="009E4DD2"/>
    <w:rsid w:val="009E7E09"/>
    <w:rsid w:val="009F4200"/>
    <w:rsid w:val="009F6C04"/>
    <w:rsid w:val="009F6E22"/>
    <w:rsid w:val="00A00457"/>
    <w:rsid w:val="00A009AF"/>
    <w:rsid w:val="00A028BD"/>
    <w:rsid w:val="00A02B05"/>
    <w:rsid w:val="00A0524E"/>
    <w:rsid w:val="00A07281"/>
    <w:rsid w:val="00A20398"/>
    <w:rsid w:val="00A268E2"/>
    <w:rsid w:val="00A27BAE"/>
    <w:rsid w:val="00A300B2"/>
    <w:rsid w:val="00A420EA"/>
    <w:rsid w:val="00A42265"/>
    <w:rsid w:val="00A450AF"/>
    <w:rsid w:val="00A45553"/>
    <w:rsid w:val="00A45EE5"/>
    <w:rsid w:val="00A501DD"/>
    <w:rsid w:val="00A51906"/>
    <w:rsid w:val="00A558E5"/>
    <w:rsid w:val="00A562C9"/>
    <w:rsid w:val="00A60683"/>
    <w:rsid w:val="00A629AF"/>
    <w:rsid w:val="00A65FD1"/>
    <w:rsid w:val="00A679E2"/>
    <w:rsid w:val="00A70327"/>
    <w:rsid w:val="00A71413"/>
    <w:rsid w:val="00A73937"/>
    <w:rsid w:val="00A74031"/>
    <w:rsid w:val="00A7493F"/>
    <w:rsid w:val="00A7713D"/>
    <w:rsid w:val="00A85555"/>
    <w:rsid w:val="00A911CC"/>
    <w:rsid w:val="00A921CC"/>
    <w:rsid w:val="00AA1E68"/>
    <w:rsid w:val="00AA1E92"/>
    <w:rsid w:val="00AA2515"/>
    <w:rsid w:val="00AA28E0"/>
    <w:rsid w:val="00AA6EFC"/>
    <w:rsid w:val="00AB0838"/>
    <w:rsid w:val="00AB223D"/>
    <w:rsid w:val="00AB3457"/>
    <w:rsid w:val="00AB3BB5"/>
    <w:rsid w:val="00AB44A1"/>
    <w:rsid w:val="00AB682D"/>
    <w:rsid w:val="00AB7A66"/>
    <w:rsid w:val="00AB7FD0"/>
    <w:rsid w:val="00AC40AF"/>
    <w:rsid w:val="00AC4C2F"/>
    <w:rsid w:val="00AD523F"/>
    <w:rsid w:val="00AE1081"/>
    <w:rsid w:val="00AE4CC8"/>
    <w:rsid w:val="00AE6662"/>
    <w:rsid w:val="00AF121A"/>
    <w:rsid w:val="00AF3D4B"/>
    <w:rsid w:val="00AF682C"/>
    <w:rsid w:val="00B00766"/>
    <w:rsid w:val="00B0095D"/>
    <w:rsid w:val="00B02746"/>
    <w:rsid w:val="00B102CA"/>
    <w:rsid w:val="00B12332"/>
    <w:rsid w:val="00B12484"/>
    <w:rsid w:val="00B14907"/>
    <w:rsid w:val="00B14A26"/>
    <w:rsid w:val="00B168D5"/>
    <w:rsid w:val="00B17398"/>
    <w:rsid w:val="00B17B89"/>
    <w:rsid w:val="00B25A31"/>
    <w:rsid w:val="00B26292"/>
    <w:rsid w:val="00B26FF2"/>
    <w:rsid w:val="00B308C9"/>
    <w:rsid w:val="00B3208A"/>
    <w:rsid w:val="00B33D65"/>
    <w:rsid w:val="00B35885"/>
    <w:rsid w:val="00B370E3"/>
    <w:rsid w:val="00B41252"/>
    <w:rsid w:val="00B4732E"/>
    <w:rsid w:val="00B50FFD"/>
    <w:rsid w:val="00B52845"/>
    <w:rsid w:val="00B5524A"/>
    <w:rsid w:val="00B57785"/>
    <w:rsid w:val="00B57DC5"/>
    <w:rsid w:val="00B625DB"/>
    <w:rsid w:val="00B63A66"/>
    <w:rsid w:val="00B64400"/>
    <w:rsid w:val="00B66BA3"/>
    <w:rsid w:val="00B72B52"/>
    <w:rsid w:val="00B7667A"/>
    <w:rsid w:val="00B8126D"/>
    <w:rsid w:val="00B83F02"/>
    <w:rsid w:val="00B843B9"/>
    <w:rsid w:val="00B876ED"/>
    <w:rsid w:val="00B90E00"/>
    <w:rsid w:val="00B938C7"/>
    <w:rsid w:val="00B954C3"/>
    <w:rsid w:val="00B96886"/>
    <w:rsid w:val="00BA0665"/>
    <w:rsid w:val="00BA0C1F"/>
    <w:rsid w:val="00BA47C7"/>
    <w:rsid w:val="00BA6479"/>
    <w:rsid w:val="00BA7877"/>
    <w:rsid w:val="00BB2B0E"/>
    <w:rsid w:val="00BB33F9"/>
    <w:rsid w:val="00BB4B4B"/>
    <w:rsid w:val="00BB5033"/>
    <w:rsid w:val="00BC2489"/>
    <w:rsid w:val="00BC6FF5"/>
    <w:rsid w:val="00BD0F45"/>
    <w:rsid w:val="00BD6A05"/>
    <w:rsid w:val="00BE1147"/>
    <w:rsid w:val="00BE26B6"/>
    <w:rsid w:val="00BE5DB4"/>
    <w:rsid w:val="00BF0322"/>
    <w:rsid w:val="00BF12F2"/>
    <w:rsid w:val="00BF1465"/>
    <w:rsid w:val="00BF20B9"/>
    <w:rsid w:val="00BF3198"/>
    <w:rsid w:val="00BF3647"/>
    <w:rsid w:val="00BF4AC6"/>
    <w:rsid w:val="00BF51CB"/>
    <w:rsid w:val="00BF69B9"/>
    <w:rsid w:val="00C005DA"/>
    <w:rsid w:val="00C01E9E"/>
    <w:rsid w:val="00C05843"/>
    <w:rsid w:val="00C12280"/>
    <w:rsid w:val="00C12E0C"/>
    <w:rsid w:val="00C141DD"/>
    <w:rsid w:val="00C15F1E"/>
    <w:rsid w:val="00C179CF"/>
    <w:rsid w:val="00C2038E"/>
    <w:rsid w:val="00C21184"/>
    <w:rsid w:val="00C22857"/>
    <w:rsid w:val="00C2312A"/>
    <w:rsid w:val="00C23AEA"/>
    <w:rsid w:val="00C25786"/>
    <w:rsid w:val="00C25AA7"/>
    <w:rsid w:val="00C25B9F"/>
    <w:rsid w:val="00C25CD1"/>
    <w:rsid w:val="00C2713A"/>
    <w:rsid w:val="00C27F9C"/>
    <w:rsid w:val="00C33B00"/>
    <w:rsid w:val="00C33DE2"/>
    <w:rsid w:val="00C34C61"/>
    <w:rsid w:val="00C36865"/>
    <w:rsid w:val="00C444FB"/>
    <w:rsid w:val="00C50150"/>
    <w:rsid w:val="00C502FB"/>
    <w:rsid w:val="00C507B7"/>
    <w:rsid w:val="00C643DB"/>
    <w:rsid w:val="00C64BB9"/>
    <w:rsid w:val="00C65552"/>
    <w:rsid w:val="00C65A0A"/>
    <w:rsid w:val="00C701EA"/>
    <w:rsid w:val="00C76D07"/>
    <w:rsid w:val="00C76DDD"/>
    <w:rsid w:val="00C8035F"/>
    <w:rsid w:val="00C85A3B"/>
    <w:rsid w:val="00C871BC"/>
    <w:rsid w:val="00C877C6"/>
    <w:rsid w:val="00C87D47"/>
    <w:rsid w:val="00C9334B"/>
    <w:rsid w:val="00C95631"/>
    <w:rsid w:val="00C96AE9"/>
    <w:rsid w:val="00CA1F69"/>
    <w:rsid w:val="00CA24F9"/>
    <w:rsid w:val="00CA4182"/>
    <w:rsid w:val="00CA66BB"/>
    <w:rsid w:val="00CA72D1"/>
    <w:rsid w:val="00CA78BE"/>
    <w:rsid w:val="00CB141D"/>
    <w:rsid w:val="00CB2BC0"/>
    <w:rsid w:val="00CB4D6D"/>
    <w:rsid w:val="00CC2B96"/>
    <w:rsid w:val="00CC2BFB"/>
    <w:rsid w:val="00CD0AB5"/>
    <w:rsid w:val="00CD1F8B"/>
    <w:rsid w:val="00CD3137"/>
    <w:rsid w:val="00CD5F8A"/>
    <w:rsid w:val="00CD7442"/>
    <w:rsid w:val="00CE130E"/>
    <w:rsid w:val="00CE1F0E"/>
    <w:rsid w:val="00CE38CB"/>
    <w:rsid w:val="00CE3AB6"/>
    <w:rsid w:val="00CE5538"/>
    <w:rsid w:val="00CE60D8"/>
    <w:rsid w:val="00CE71C0"/>
    <w:rsid w:val="00CF01FE"/>
    <w:rsid w:val="00CF048A"/>
    <w:rsid w:val="00CF345E"/>
    <w:rsid w:val="00CF5D8E"/>
    <w:rsid w:val="00CF627E"/>
    <w:rsid w:val="00CF7525"/>
    <w:rsid w:val="00D0038F"/>
    <w:rsid w:val="00D0055E"/>
    <w:rsid w:val="00D06014"/>
    <w:rsid w:val="00D07143"/>
    <w:rsid w:val="00D1221C"/>
    <w:rsid w:val="00D125EC"/>
    <w:rsid w:val="00D12936"/>
    <w:rsid w:val="00D13062"/>
    <w:rsid w:val="00D2102A"/>
    <w:rsid w:val="00D2541B"/>
    <w:rsid w:val="00D30CF2"/>
    <w:rsid w:val="00D316A4"/>
    <w:rsid w:val="00D3210C"/>
    <w:rsid w:val="00D34F20"/>
    <w:rsid w:val="00D36F60"/>
    <w:rsid w:val="00D4002C"/>
    <w:rsid w:val="00D4131D"/>
    <w:rsid w:val="00D415FA"/>
    <w:rsid w:val="00D4314D"/>
    <w:rsid w:val="00D43589"/>
    <w:rsid w:val="00D435C9"/>
    <w:rsid w:val="00D45B83"/>
    <w:rsid w:val="00D47ED1"/>
    <w:rsid w:val="00D50A2A"/>
    <w:rsid w:val="00D5159A"/>
    <w:rsid w:val="00D524D9"/>
    <w:rsid w:val="00D53BC3"/>
    <w:rsid w:val="00D5472E"/>
    <w:rsid w:val="00D54EA1"/>
    <w:rsid w:val="00D55179"/>
    <w:rsid w:val="00D57AFB"/>
    <w:rsid w:val="00D61029"/>
    <w:rsid w:val="00D63ED6"/>
    <w:rsid w:val="00D65263"/>
    <w:rsid w:val="00D6736D"/>
    <w:rsid w:val="00D71971"/>
    <w:rsid w:val="00D74446"/>
    <w:rsid w:val="00D773BE"/>
    <w:rsid w:val="00D91878"/>
    <w:rsid w:val="00D93C7D"/>
    <w:rsid w:val="00DA1B29"/>
    <w:rsid w:val="00DA4B86"/>
    <w:rsid w:val="00DA6C24"/>
    <w:rsid w:val="00DA7AC8"/>
    <w:rsid w:val="00DA7D06"/>
    <w:rsid w:val="00DB031F"/>
    <w:rsid w:val="00DB1E75"/>
    <w:rsid w:val="00DB7C2D"/>
    <w:rsid w:val="00DC0671"/>
    <w:rsid w:val="00DC2A74"/>
    <w:rsid w:val="00DC5CC6"/>
    <w:rsid w:val="00DD2E01"/>
    <w:rsid w:val="00DD41FF"/>
    <w:rsid w:val="00DD4BAE"/>
    <w:rsid w:val="00DD60B3"/>
    <w:rsid w:val="00DD648D"/>
    <w:rsid w:val="00DD7636"/>
    <w:rsid w:val="00DD7ED2"/>
    <w:rsid w:val="00DE4540"/>
    <w:rsid w:val="00DE7B97"/>
    <w:rsid w:val="00DF1EDD"/>
    <w:rsid w:val="00DF79EA"/>
    <w:rsid w:val="00E004BB"/>
    <w:rsid w:val="00E01D91"/>
    <w:rsid w:val="00E03FEB"/>
    <w:rsid w:val="00E0620B"/>
    <w:rsid w:val="00E06308"/>
    <w:rsid w:val="00E07B4D"/>
    <w:rsid w:val="00E2284B"/>
    <w:rsid w:val="00E250BF"/>
    <w:rsid w:val="00E26002"/>
    <w:rsid w:val="00E336A8"/>
    <w:rsid w:val="00E343F4"/>
    <w:rsid w:val="00E345A5"/>
    <w:rsid w:val="00E34D7F"/>
    <w:rsid w:val="00E35A45"/>
    <w:rsid w:val="00E44455"/>
    <w:rsid w:val="00E47BC8"/>
    <w:rsid w:val="00E51BF5"/>
    <w:rsid w:val="00E54709"/>
    <w:rsid w:val="00E56920"/>
    <w:rsid w:val="00E6221F"/>
    <w:rsid w:val="00E63CE1"/>
    <w:rsid w:val="00E70FE7"/>
    <w:rsid w:val="00E727AA"/>
    <w:rsid w:val="00E80D5F"/>
    <w:rsid w:val="00E84B7D"/>
    <w:rsid w:val="00E85084"/>
    <w:rsid w:val="00E86C6C"/>
    <w:rsid w:val="00E91832"/>
    <w:rsid w:val="00E91BC1"/>
    <w:rsid w:val="00E92FB5"/>
    <w:rsid w:val="00E9321C"/>
    <w:rsid w:val="00E94E7A"/>
    <w:rsid w:val="00E9525F"/>
    <w:rsid w:val="00E95293"/>
    <w:rsid w:val="00E95AE1"/>
    <w:rsid w:val="00EA0053"/>
    <w:rsid w:val="00EA02F9"/>
    <w:rsid w:val="00EA03A2"/>
    <w:rsid w:val="00EA0F43"/>
    <w:rsid w:val="00EA3DC3"/>
    <w:rsid w:val="00EB7CCE"/>
    <w:rsid w:val="00EC1EC9"/>
    <w:rsid w:val="00EC30CB"/>
    <w:rsid w:val="00EC67E7"/>
    <w:rsid w:val="00ED06BB"/>
    <w:rsid w:val="00ED1C1B"/>
    <w:rsid w:val="00ED1EA7"/>
    <w:rsid w:val="00ED292B"/>
    <w:rsid w:val="00ED6781"/>
    <w:rsid w:val="00ED6DB2"/>
    <w:rsid w:val="00EE0159"/>
    <w:rsid w:val="00EE6F09"/>
    <w:rsid w:val="00EE78E8"/>
    <w:rsid w:val="00EF0F71"/>
    <w:rsid w:val="00EF1B9A"/>
    <w:rsid w:val="00EF435A"/>
    <w:rsid w:val="00EF57B9"/>
    <w:rsid w:val="00EF6B75"/>
    <w:rsid w:val="00F017EA"/>
    <w:rsid w:val="00F03904"/>
    <w:rsid w:val="00F05E2B"/>
    <w:rsid w:val="00F14524"/>
    <w:rsid w:val="00F15051"/>
    <w:rsid w:val="00F159A2"/>
    <w:rsid w:val="00F23E51"/>
    <w:rsid w:val="00F26B50"/>
    <w:rsid w:val="00F308A7"/>
    <w:rsid w:val="00F3370C"/>
    <w:rsid w:val="00F3374E"/>
    <w:rsid w:val="00F376F8"/>
    <w:rsid w:val="00F40140"/>
    <w:rsid w:val="00F40BE0"/>
    <w:rsid w:val="00F43C25"/>
    <w:rsid w:val="00F453E8"/>
    <w:rsid w:val="00F504F0"/>
    <w:rsid w:val="00F54C58"/>
    <w:rsid w:val="00F60310"/>
    <w:rsid w:val="00F63584"/>
    <w:rsid w:val="00F649EC"/>
    <w:rsid w:val="00F64F2B"/>
    <w:rsid w:val="00F6577F"/>
    <w:rsid w:val="00F666A2"/>
    <w:rsid w:val="00F67B0E"/>
    <w:rsid w:val="00F7204B"/>
    <w:rsid w:val="00F721F7"/>
    <w:rsid w:val="00F840F9"/>
    <w:rsid w:val="00F8432C"/>
    <w:rsid w:val="00F87335"/>
    <w:rsid w:val="00F9145C"/>
    <w:rsid w:val="00F9459D"/>
    <w:rsid w:val="00F950B1"/>
    <w:rsid w:val="00FA1B8C"/>
    <w:rsid w:val="00FB1415"/>
    <w:rsid w:val="00FB3BD6"/>
    <w:rsid w:val="00FB6444"/>
    <w:rsid w:val="00FB6732"/>
    <w:rsid w:val="00FB687E"/>
    <w:rsid w:val="00FB7B1B"/>
    <w:rsid w:val="00FB7E18"/>
    <w:rsid w:val="00FC1294"/>
    <w:rsid w:val="00FC2386"/>
    <w:rsid w:val="00FD014B"/>
    <w:rsid w:val="00FD7690"/>
    <w:rsid w:val="00FE0822"/>
    <w:rsid w:val="00FE2B58"/>
    <w:rsid w:val="00FE4C64"/>
    <w:rsid w:val="00FE749D"/>
    <w:rsid w:val="00FE7585"/>
    <w:rsid w:val="00FE7FEF"/>
    <w:rsid w:val="00FF031B"/>
    <w:rsid w:val="00FF0A81"/>
    <w:rsid w:val="00FF123E"/>
    <w:rsid w:val="00FF163F"/>
    <w:rsid w:val="00FF2B35"/>
    <w:rsid w:val="00FF52D0"/>
    <w:rsid w:val="6C41D7F6"/>
    <w:rsid w:val="76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val="cs-CZ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2219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4857BE"/>
  </w:style>
  <w:style w:type="paragraph" w:styleId="Revize">
    <w:name w:val="Revision"/>
    <w:hidden/>
    <w:uiPriority w:val="99"/>
    <w:semiHidden/>
    <w:rsid w:val="009D2146"/>
    <w:rPr>
      <w:rFonts w:ascii="Times New Roman" w:hAnsi="Times New Roman" w:cs="Times New Roman"/>
      <w:lang w:eastAsia="de-D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F2B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4168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12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yer.vimeo.com/external/539306496.hd.mp4?s=38b16ac9792a56b2e28446e00875b6a10df45e37&amp;profile_id=175" TargetMode="External"/><Relationship Id="rId18" Type="http://schemas.openxmlformats.org/officeDocument/2006/relationships/hyperlink" Target="http://www.crestcom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hyperlink" Target="mailto:radka.kerschbaum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de-mh.cz/c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3" ma:contentTypeDescription="Create a new document." ma:contentTypeScope="" ma:versionID="46500bddf716bec6a9837ecd531a3d7a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b4243b0c5584166b24f8781435ea4c6d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A3112-224C-45F6-B4D0-FCA7043D79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D6FDB-DCDD-48EA-BA2A-1009611ED7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C0ABA3-1DC2-4022-889A-749B535A8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41EC95-09B7-4042-8859-E36CF943D7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4226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Nikola Spurná</cp:lastModifiedBy>
  <cp:revision>2</cp:revision>
  <cp:lastPrinted>2020-09-14T06:11:00Z</cp:lastPrinted>
  <dcterms:created xsi:type="dcterms:W3CDTF">2021-04-21T12:17:00Z</dcterms:created>
  <dcterms:modified xsi:type="dcterms:W3CDTF">2021-04-21T12:17:00Z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